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D33" w14:textId="736A4A6F" w:rsidR="0045799D" w:rsidRPr="009F1899" w:rsidRDefault="0045799D" w:rsidP="00C3151B">
      <w:pPr>
        <w:spacing w:after="0" w:line="240" w:lineRule="auto"/>
        <w:rPr>
          <w:rFonts w:ascii="Microsoft YaHei UI" w:eastAsia="Microsoft YaHei UI" w:hAnsi="Microsoft YaHei UI" w:cs="Microsoft YaHei UI"/>
          <w:b/>
          <w:bCs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 w:hint="eastAsia"/>
          <w:b/>
          <w:bCs/>
          <w:color w:val="444444"/>
          <w:sz w:val="20"/>
          <w:szCs w:val="20"/>
        </w:rPr>
        <w:t>英国女王大学2</w:t>
      </w:r>
      <w:r w:rsidRPr="009F1899">
        <w:rPr>
          <w:rFonts w:ascii="Microsoft YaHei UI" w:eastAsia="Microsoft YaHei UI" w:hAnsi="Microsoft YaHei UI" w:cs="Microsoft YaHei UI"/>
          <w:b/>
          <w:bCs/>
          <w:color w:val="444444"/>
          <w:sz w:val="20"/>
          <w:szCs w:val="20"/>
        </w:rPr>
        <w:t>023</w:t>
      </w:r>
      <w:r w:rsidRPr="009F1899">
        <w:rPr>
          <w:rFonts w:ascii="Microsoft YaHei UI" w:eastAsia="Microsoft YaHei UI" w:hAnsi="Microsoft YaHei UI" w:cs="Microsoft YaHei UI" w:hint="eastAsia"/>
          <w:b/>
          <w:bCs/>
          <w:color w:val="444444"/>
          <w:sz w:val="20"/>
          <w:szCs w:val="20"/>
        </w:rPr>
        <w:t>年博士生奖学金项目介绍</w:t>
      </w:r>
    </w:p>
    <w:p w14:paraId="2D0508B6" w14:textId="55BEA2AE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/>
          <w:b/>
          <w:bCs/>
          <w:color w:val="444444"/>
          <w:sz w:val="20"/>
          <w:szCs w:val="20"/>
        </w:rPr>
        <w:t>导师介绍：</w:t>
      </w:r>
    </w:p>
    <w:p w14:paraId="352C0B7B" w14:textId="6CDDCFB4" w:rsidR="00C3151B" w:rsidRPr="009F1899" w:rsidRDefault="00C3151B" w:rsidP="006E0E2E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黄美兰博士现就职</w:t>
      </w:r>
      <w:r w:rsidR="00456BA3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英国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女王大学化学化工学院，</w:t>
      </w: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高级讲师</w:t>
      </w:r>
      <w:r w:rsidR="000B7610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（副教授）</w:t>
      </w: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，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博士生导师，英国皇家化学会会士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Fellow of Royal Society Chemistry (FRSC)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，英国皇家生物学会会士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Fellow of Royal Society of Biology (FRSB)</w:t>
      </w: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。</w:t>
      </w:r>
      <w:r w:rsidR="00456BA3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多次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受邀担任英国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EPSRC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、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BBSRC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的基金评审人，为英国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“Development of a computational and molecular biology platform between QUB and Almac”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项目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 xml:space="preserve"> (</w:t>
      </w:r>
      <w:r w:rsidR="007A4CEF"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98</w:t>
      </w: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万英镑</w:t>
      </w:r>
      <w:r w:rsidR="00861330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，</w:t>
      </w:r>
      <w:r w:rsidR="00861330" w:rsidRPr="009F1899">
        <w:rPr>
          <w:rFonts w:ascii="Tahoma" w:eastAsia="Times New Roman" w:hAnsi="Tahoma" w:cs="Tahoma"/>
          <w:color w:val="444444"/>
          <w:sz w:val="20"/>
          <w:szCs w:val="20"/>
        </w:rPr>
        <w:t>2015-2019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)</w:t>
      </w:r>
      <w:r w:rsidR="00456BA3" w:rsidRPr="009F189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以及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“IN Silico-Informed metaGenomic Harvesting Technology”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项目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(</w:t>
      </w:r>
      <w:r w:rsidR="007A4CEF"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1</w:t>
      </w:r>
      <w:r w:rsidR="007A4CEF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3</w:t>
      </w:r>
      <w:r w:rsidR="007A4CEF"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0</w:t>
      </w:r>
      <w:r w:rsidR="007A4CEF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万</w:t>
      </w:r>
      <w:r w:rsidR="00861330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英镑</w:t>
      </w:r>
      <w:r w:rsidR="00861330"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，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2021-2024)</w:t>
      </w:r>
      <w:r w:rsidR="00456BA3" w:rsidRPr="009F189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的</w:t>
      </w:r>
      <w:r w:rsidR="00456BA3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计算化学</w:t>
      </w:r>
      <w:r w:rsidR="00DA336E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及</w:t>
      </w:r>
      <w:r w:rsidR="00456BA3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机器学习</w:t>
      </w:r>
      <w:r w:rsidR="00E46EB9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的</w:t>
      </w:r>
      <w:r w:rsidR="00456BA3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项目</w:t>
      </w: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负责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人。</w:t>
      </w:r>
    </w:p>
    <w:p w14:paraId="75C12D98" w14:textId="219C073B" w:rsidR="00C3151B" w:rsidRPr="009F1899" w:rsidRDefault="00C3151B" w:rsidP="006E0E2E">
      <w:pPr>
        <w:spacing w:after="0" w:line="240" w:lineRule="auto"/>
        <w:jc w:val="both"/>
        <w:rPr>
          <w:rFonts w:ascii="Microsoft YaHei UI" w:eastAsia="Microsoft YaHei UI" w:hAnsi="Microsoft YaHei UI" w:cs="Microsoft YaHei UI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长期从事计算化学与计算生物学研究，研究领域包括生物催化以及</w:t>
      </w:r>
      <w:r w:rsidR="006C5FDA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可再生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能源</w:t>
      </w:r>
      <w:r w:rsidR="006C5FDA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功能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材料的开发，在</w:t>
      </w:r>
      <w:r w:rsidRPr="009F1899">
        <w:rPr>
          <w:rFonts w:ascii="Tahoma" w:eastAsia="Times New Roman" w:hAnsi="Tahoma" w:cs="Tahoma"/>
          <w:i/>
          <w:iCs/>
          <w:color w:val="444444"/>
          <w:sz w:val="20"/>
          <w:szCs w:val="20"/>
        </w:rPr>
        <w:t>J. Am Chem. Soc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, </w:t>
      </w:r>
      <w:r w:rsidRPr="009F1899">
        <w:rPr>
          <w:rFonts w:ascii="Tahoma" w:eastAsia="Times New Roman" w:hAnsi="Tahoma" w:cs="Tahoma"/>
          <w:i/>
          <w:iCs/>
          <w:color w:val="444444"/>
          <w:sz w:val="20"/>
          <w:szCs w:val="20"/>
        </w:rPr>
        <w:t>Nat Comm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, </w:t>
      </w:r>
      <w:r w:rsidRPr="009F1899">
        <w:rPr>
          <w:rFonts w:ascii="Tahoma" w:eastAsia="Times New Roman" w:hAnsi="Tahoma" w:cs="Tahoma"/>
          <w:i/>
          <w:iCs/>
          <w:color w:val="444444"/>
          <w:sz w:val="20"/>
          <w:szCs w:val="20"/>
        </w:rPr>
        <w:t>ACS</w:t>
      </w:r>
      <w:r w:rsidR="00456BA3" w:rsidRPr="009F1899">
        <w:rPr>
          <w:rFonts w:ascii="Tahoma" w:eastAsia="Times New Roman" w:hAnsi="Tahoma" w:cs="Tahoma"/>
          <w:i/>
          <w:iCs/>
          <w:color w:val="444444"/>
          <w:sz w:val="20"/>
          <w:szCs w:val="20"/>
        </w:rPr>
        <w:t xml:space="preserve"> </w:t>
      </w:r>
      <w:r w:rsidRPr="009F1899">
        <w:rPr>
          <w:rFonts w:ascii="Tahoma" w:eastAsia="Times New Roman" w:hAnsi="Tahoma" w:cs="Tahoma"/>
          <w:i/>
          <w:iCs/>
          <w:color w:val="444444"/>
          <w:sz w:val="20"/>
          <w:szCs w:val="20"/>
        </w:rPr>
        <w:t>Catalysis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, </w:t>
      </w:r>
      <w:r w:rsidRPr="009F1899">
        <w:rPr>
          <w:rFonts w:ascii="Tahoma" w:eastAsia="Times New Roman" w:hAnsi="Tahoma" w:cs="Tahoma"/>
          <w:i/>
          <w:iCs/>
          <w:color w:val="444444"/>
          <w:sz w:val="20"/>
          <w:szCs w:val="20"/>
        </w:rPr>
        <w:t>Chem Comm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, </w:t>
      </w:r>
      <w:r w:rsidRPr="009F1899">
        <w:rPr>
          <w:rFonts w:ascii="Tahoma" w:eastAsia="Times New Roman" w:hAnsi="Tahoma" w:cs="Tahoma"/>
          <w:i/>
          <w:iCs/>
          <w:color w:val="444444"/>
          <w:sz w:val="20"/>
          <w:szCs w:val="20"/>
        </w:rPr>
        <w:t>J Phys Chem Lett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, </w:t>
      </w:r>
      <w:r w:rsidR="00456BA3" w:rsidRPr="009F1899">
        <w:rPr>
          <w:rFonts w:ascii="Tahoma" w:eastAsia="Times New Roman" w:hAnsi="Tahoma" w:cs="Tahoma"/>
          <w:i/>
          <w:iCs/>
          <w:color w:val="444444"/>
          <w:sz w:val="20"/>
          <w:szCs w:val="20"/>
        </w:rPr>
        <w:t>Phys Chem</w:t>
      </w:r>
      <w:r w:rsidR="00456BA3" w:rsidRPr="009F189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r w:rsidR="00456BA3" w:rsidRPr="009F1899">
        <w:rPr>
          <w:rFonts w:ascii="Tahoma" w:eastAsia="Times New Roman" w:hAnsi="Tahoma" w:cs="Tahoma"/>
          <w:i/>
          <w:iCs/>
          <w:color w:val="444444"/>
          <w:sz w:val="20"/>
          <w:szCs w:val="20"/>
        </w:rPr>
        <w:t>Chem Phys</w:t>
      </w:r>
      <w:r w:rsidR="00456BA3" w:rsidRPr="009F1899">
        <w:rPr>
          <w:rFonts w:ascii="Tahoma" w:eastAsia="Times New Roman" w:hAnsi="Tahoma" w:cs="Tahoma"/>
          <w:color w:val="444444"/>
          <w:sz w:val="20"/>
          <w:szCs w:val="20"/>
        </w:rPr>
        <w:t>, </w:t>
      </w:r>
      <w:r w:rsidRPr="009F1899">
        <w:rPr>
          <w:rFonts w:ascii="Tahoma" w:eastAsia="Times New Roman" w:hAnsi="Tahoma" w:cs="Tahoma"/>
          <w:i/>
          <w:iCs/>
          <w:color w:val="444444"/>
          <w:sz w:val="20"/>
          <w:szCs w:val="20"/>
        </w:rPr>
        <w:t>J Phys Chem</w:t>
      </w:r>
      <w:r w:rsidR="00456BA3" w:rsidRPr="009F1899">
        <w:rPr>
          <w:rFonts w:ascii="Tahoma" w:eastAsia="Times New Roman" w:hAnsi="Tahoma" w:cs="Tahoma"/>
          <w:i/>
          <w:iCs/>
          <w:color w:val="444444"/>
          <w:sz w:val="20"/>
          <w:szCs w:val="20"/>
        </w:rPr>
        <w:t xml:space="preserve"> 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等业内知名杂志发表论文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70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余篇，先后在</w:t>
      </w:r>
      <w:r w:rsidR="00FD054E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英国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牛津大学理论与物理化学系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Wellcome Trust Fellow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，及</w:t>
      </w:r>
      <w:r w:rsidR="00FD054E"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加拿大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英属哥伦比亚大学医学院获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NSERC fellowship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资助从事计算化学研究。</w:t>
      </w:r>
    </w:p>
    <w:p w14:paraId="6E80FC35" w14:textId="1C408B7F" w:rsidR="00520066" w:rsidRPr="009F1899" w:rsidRDefault="00520066" w:rsidP="006E0E2E">
      <w:pPr>
        <w:spacing w:after="0" w:line="240" w:lineRule="auto"/>
        <w:jc w:val="both"/>
        <w:rPr>
          <w:rFonts w:ascii="Microsoft YaHei UI" w:eastAsia="Microsoft YaHei UI" w:hAnsi="Microsoft YaHei UI" w:cs="Microsoft YaHei UI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课题组与</w:t>
      </w:r>
      <w:r w:rsidR="000903AF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英国</w:t>
      </w: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企业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 xml:space="preserve">Almac, Fusion antibody </w:t>
      </w: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有多年合作，并和英国，美国的高校，以及国内浙大、</w:t>
      </w:r>
      <w:r w:rsidR="00C96710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北理工、</w:t>
      </w: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天大</w:t>
      </w:r>
      <w:r w:rsidR="004C7CAF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、上海交大</w:t>
      </w: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和北京化工</w:t>
      </w:r>
      <w:r w:rsidR="00016805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等高校</w:t>
      </w: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有长期</w:t>
      </w:r>
      <w:r w:rsidR="00FE6E6E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的</w:t>
      </w: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科研合作。</w:t>
      </w:r>
    </w:p>
    <w:p w14:paraId="0EFF1E1A" w14:textId="77777777" w:rsidR="00C3151B" w:rsidRPr="009F1899" w:rsidRDefault="00C3151B" w:rsidP="006E0E2E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14:paraId="6C3284EA" w14:textId="437F5A86" w:rsidR="00C3151B" w:rsidRPr="009F1899" w:rsidRDefault="00C3151B" w:rsidP="006E0E2E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/>
          <w:b/>
          <w:bCs/>
          <w:color w:val="444444"/>
          <w:sz w:val="20"/>
          <w:szCs w:val="20"/>
        </w:rPr>
        <w:t>英国女王大学</w:t>
      </w:r>
      <w:r w:rsidR="00587610" w:rsidRPr="009F1899">
        <w:rPr>
          <w:rFonts w:ascii="Microsoft YaHei UI" w:eastAsia="Microsoft YaHei UI" w:hAnsi="Microsoft YaHei UI" w:cs="Microsoft YaHei UI"/>
          <w:b/>
          <w:bCs/>
          <w:color w:val="444444"/>
          <w:sz w:val="20"/>
          <w:szCs w:val="20"/>
        </w:rPr>
        <w:t>介绍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（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Queen’s University Belfast, QUB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）</w:t>
      </w:r>
      <w:r w:rsidRPr="009F1899">
        <w:rPr>
          <w:rFonts w:ascii="Microsoft YaHei UI" w:eastAsia="Microsoft YaHei UI" w:hAnsi="Microsoft YaHei UI" w:cs="Microsoft YaHei UI"/>
          <w:b/>
          <w:bCs/>
          <w:color w:val="444444"/>
          <w:sz w:val="20"/>
          <w:szCs w:val="20"/>
        </w:rPr>
        <w:t>：</w:t>
      </w:r>
    </w:p>
    <w:p w14:paraId="6921EB0F" w14:textId="2412E6D9" w:rsidR="00C3151B" w:rsidRPr="009F1899" w:rsidRDefault="00C3151B" w:rsidP="006E0E2E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英国女王大学是英国研究大学联盟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 xml:space="preserve">Russell Group 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成员之一。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Russell group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大学由英国最顶尖的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24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所大学组成，包括英国牛津大学</w:t>
      </w:r>
      <w:r w:rsidR="00EF1082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、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剑桥大学</w:t>
      </w:r>
      <w:r w:rsidR="00EF1082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、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帝国理工</w:t>
      </w:r>
      <w:r w:rsidR="00EF1082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、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UCL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等世界顶尖大学。</w:t>
      </w:r>
    </w:p>
    <w:p w14:paraId="55438793" w14:textId="77777777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</w:p>
    <w:p w14:paraId="1AB4E62D" w14:textId="77777777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/>
          <w:b/>
          <w:bCs/>
          <w:color w:val="444444"/>
          <w:sz w:val="20"/>
          <w:szCs w:val="20"/>
        </w:rPr>
        <w:t>课题组研究方向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：</w:t>
      </w:r>
    </w:p>
    <w:p w14:paraId="74464E68" w14:textId="71347357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理性</w:t>
      </w:r>
      <w:r w:rsidR="0001103D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蛋白生物催化剂设计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；</w:t>
      </w:r>
    </w:p>
    <w:p w14:paraId="483AE863" w14:textId="77777777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理性药物设计；</w:t>
      </w:r>
    </w:p>
    <w:p w14:paraId="16F1FA81" w14:textId="7C469734" w:rsidR="00C3151B" w:rsidRPr="009F1899" w:rsidRDefault="0001103D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理性</w:t>
      </w:r>
      <w:r w:rsidR="00C3151B"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光催化反应机理</w:t>
      </w: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和催化剂设计</w:t>
      </w:r>
      <w:r w:rsidR="00151444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；</w:t>
      </w:r>
    </w:p>
    <w:p w14:paraId="5C23E6DA" w14:textId="0B9F8D70" w:rsidR="00C3151B" w:rsidRPr="009F1899" w:rsidRDefault="00151444" w:rsidP="00C3151B">
      <w:pPr>
        <w:spacing w:after="0" w:line="240" w:lineRule="auto"/>
        <w:rPr>
          <w:rFonts w:ascii="Microsoft YaHei UI" w:eastAsia="Microsoft YaHei UI" w:hAnsi="Microsoft YaHei UI" w:cs="Microsoft YaHei UI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基于机器学习的催化剂预测</w:t>
      </w:r>
    </w:p>
    <w:p w14:paraId="0301AE46" w14:textId="77777777" w:rsidR="007C57D0" w:rsidRPr="009F1899" w:rsidRDefault="007C57D0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</w:p>
    <w:p w14:paraId="685C17AE" w14:textId="77777777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QUB-CSC</w:t>
      </w:r>
      <w:r w:rsidRPr="009F1899">
        <w:rPr>
          <w:rFonts w:ascii="Microsoft YaHei UI" w:eastAsia="Microsoft YaHei UI" w:hAnsi="Microsoft YaHei UI" w:cs="Microsoft YaHei UI"/>
          <w:b/>
          <w:bCs/>
          <w:color w:val="444444"/>
          <w:sz w:val="20"/>
          <w:szCs w:val="20"/>
        </w:rPr>
        <w:t>博士待遇：</w:t>
      </w:r>
    </w:p>
    <w:p w14:paraId="300549ED" w14:textId="77777777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女王大学提供全部国际学生学费；</w:t>
      </w:r>
    </w:p>
    <w:p w14:paraId="55F1C929" w14:textId="77777777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Tahoma" w:eastAsia="Times New Roman" w:hAnsi="Tahoma" w:cs="Tahoma"/>
          <w:color w:val="444444"/>
          <w:sz w:val="20"/>
          <w:szCs w:val="20"/>
        </w:rPr>
        <w:t>CSC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提供博士期间生活费；</w:t>
      </w:r>
    </w:p>
    <w:p w14:paraId="37BF0F59" w14:textId="77777777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中国到英国经济舱往返机票；</w:t>
      </w:r>
    </w:p>
    <w:p w14:paraId="37BCA0ED" w14:textId="77777777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签证费用</w:t>
      </w:r>
    </w:p>
    <w:p w14:paraId="5A766489" w14:textId="77777777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</w:p>
    <w:p w14:paraId="0AFBBDB4" w14:textId="77777777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/>
          <w:b/>
          <w:bCs/>
          <w:color w:val="444444"/>
          <w:sz w:val="20"/>
          <w:szCs w:val="20"/>
        </w:rPr>
        <w:t>申请条件：</w:t>
      </w:r>
    </w:p>
    <w:p w14:paraId="5BA2FC8C" w14:textId="66BC4188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Tahoma" w:eastAsia="Times New Roman" w:hAnsi="Tahoma" w:cs="Tahoma"/>
          <w:color w:val="444444"/>
          <w:sz w:val="20"/>
          <w:szCs w:val="20"/>
        </w:rPr>
        <w:t>·        </w:t>
      </w:r>
      <w:r w:rsidR="00861330"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2023</w:t>
      </w:r>
      <w:r w:rsidR="00861330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年7月前毕业的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研究生</w:t>
      </w:r>
      <w:r w:rsidR="00456BA3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(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成绩优异的本科生</w:t>
      </w:r>
      <w:r w:rsidR="00456BA3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可特殊考虑)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；</w:t>
      </w:r>
    </w:p>
    <w:p w14:paraId="16BF7DA0" w14:textId="77777777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Tahoma" w:eastAsia="Times New Roman" w:hAnsi="Tahoma" w:cs="Tahoma"/>
          <w:color w:val="444444"/>
          <w:sz w:val="20"/>
          <w:szCs w:val="20"/>
        </w:rPr>
        <w:t>·        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较好的英语沟通能力。雅思或托福成绩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 xml:space="preserve"> (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雅思总分至少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6.5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，单科不低于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5.5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；托福总分至少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90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，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听力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17/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阅读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18/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口语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20/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写作</w:t>
      </w:r>
      <w:r w:rsidRPr="009F1899">
        <w:rPr>
          <w:rFonts w:ascii="Tahoma" w:eastAsia="Times New Roman" w:hAnsi="Tahoma" w:cs="Tahoma"/>
          <w:color w:val="444444"/>
          <w:sz w:val="20"/>
          <w:szCs w:val="20"/>
        </w:rPr>
        <w:t>17)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；</w:t>
      </w:r>
    </w:p>
    <w:p w14:paraId="4B4312C7" w14:textId="13FEAFA3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Tahoma" w:eastAsia="Times New Roman" w:hAnsi="Tahoma" w:cs="Tahoma"/>
          <w:color w:val="444444"/>
          <w:sz w:val="20"/>
          <w:szCs w:val="20"/>
        </w:rPr>
        <w:t>·        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化学</w:t>
      </w:r>
      <w:r w:rsidR="00DA1DEC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或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化工相关背景</w:t>
      </w:r>
      <w:r w:rsidR="00DA1DEC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（机器学习项目计算机相关背景可考虑），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对科研有浓厚兴趣，有良好的解决问题能力及科研能力，有编程基础者优先。</w:t>
      </w:r>
    </w:p>
    <w:p w14:paraId="67344A36" w14:textId="77777777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</w:p>
    <w:p w14:paraId="5C0FE55D" w14:textId="156AA903" w:rsidR="00C3151B" w:rsidRPr="009F1899" w:rsidRDefault="00C3151B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/>
          <w:b/>
          <w:bCs/>
          <w:color w:val="444444"/>
          <w:sz w:val="20"/>
          <w:szCs w:val="20"/>
        </w:rPr>
        <w:t>申请截止日期：</w:t>
      </w:r>
      <w:r w:rsidR="00456BA3" w:rsidRPr="009F1899">
        <w:rPr>
          <w:rFonts w:ascii="Microsoft YaHei UI" w:eastAsia="Microsoft YaHei UI" w:hAnsi="Microsoft YaHei UI" w:cs="Microsoft YaHei UI" w:hint="eastAsia"/>
          <w:b/>
          <w:bCs/>
          <w:color w:val="444444"/>
          <w:sz w:val="20"/>
          <w:szCs w:val="20"/>
        </w:rPr>
        <w:t>英国格林威治时间周二</w:t>
      </w:r>
      <w:r w:rsidRPr="009F189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,</w:t>
      </w:r>
      <w:r w:rsidR="00456BA3" w:rsidRPr="009F189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r w:rsidRPr="009F189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2023</w:t>
      </w:r>
      <w:r w:rsidRPr="009F1899">
        <w:rPr>
          <w:rFonts w:ascii="Microsoft YaHei UI" w:eastAsia="Microsoft YaHei UI" w:hAnsi="Microsoft YaHei UI" w:cs="Microsoft YaHei UI"/>
          <w:b/>
          <w:bCs/>
          <w:color w:val="444444"/>
          <w:sz w:val="20"/>
          <w:szCs w:val="20"/>
        </w:rPr>
        <w:t>年</w:t>
      </w:r>
      <w:r w:rsidRPr="009F189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1</w:t>
      </w:r>
      <w:r w:rsidRPr="009F1899">
        <w:rPr>
          <w:rFonts w:ascii="Microsoft YaHei UI" w:eastAsia="Microsoft YaHei UI" w:hAnsi="Microsoft YaHei UI" w:cs="Microsoft YaHei UI"/>
          <w:b/>
          <w:bCs/>
          <w:color w:val="444444"/>
          <w:sz w:val="20"/>
          <w:szCs w:val="20"/>
        </w:rPr>
        <w:t>月</w:t>
      </w:r>
      <w:r w:rsidRPr="009F189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24</w:t>
      </w:r>
      <w:r w:rsidRPr="009F1899">
        <w:rPr>
          <w:rFonts w:ascii="Microsoft YaHei UI" w:eastAsia="Microsoft YaHei UI" w:hAnsi="Microsoft YaHei UI" w:cs="Microsoft YaHei UI"/>
          <w:b/>
          <w:bCs/>
          <w:color w:val="444444"/>
          <w:sz w:val="20"/>
          <w:szCs w:val="20"/>
        </w:rPr>
        <w:t>日</w:t>
      </w:r>
    </w:p>
    <w:p w14:paraId="330D2929" w14:textId="77777777" w:rsidR="007F255D" w:rsidRPr="009F1899" w:rsidRDefault="00C3151B" w:rsidP="00C3151B">
      <w:pPr>
        <w:spacing w:after="0" w:line="240" w:lineRule="auto"/>
        <w:rPr>
          <w:rFonts w:ascii="Microsoft YaHei UI" w:eastAsia="Microsoft YaHei UI" w:hAnsi="Microsoft YaHei UI" w:cs="Microsoft YaHei UI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联系方式：</w:t>
      </w:r>
      <w:r w:rsidR="00735168"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研究</w:t>
      </w:r>
      <w:r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课题及申请细节</w:t>
      </w:r>
      <w:r w:rsidR="00735168"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请与导师</w:t>
      </w:r>
      <w:r w:rsidR="00735168" w:rsidRPr="009F1899">
        <w:rPr>
          <w:rFonts w:ascii="Tahoma" w:eastAsia="Times New Roman" w:hAnsi="Tahoma" w:cs="Tahoma"/>
          <w:color w:val="444444"/>
          <w:sz w:val="20"/>
          <w:szCs w:val="20"/>
        </w:rPr>
        <w:t>Meilan Huang</w:t>
      </w:r>
      <w:r w:rsidR="00735168" w:rsidRPr="009F1899">
        <w:rPr>
          <w:rFonts w:ascii="Microsoft YaHei UI" w:eastAsia="Microsoft YaHei UI" w:hAnsi="Microsoft YaHei UI" w:cs="Microsoft YaHei UI"/>
          <w:color w:val="444444"/>
          <w:sz w:val="20"/>
          <w:szCs w:val="20"/>
        </w:rPr>
        <w:t>联系</w:t>
      </w:r>
    </w:p>
    <w:p w14:paraId="001CB28B" w14:textId="6445722C" w:rsidR="003D150C" w:rsidRPr="009F1899" w:rsidRDefault="007F255D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邮箱：</w:t>
      </w:r>
      <w:hyperlink r:id="rId4" w:history="1">
        <w:r w:rsidRPr="009F1899">
          <w:rPr>
            <w:rStyle w:val="Hyperlink"/>
            <w:rFonts w:ascii="Tahoma" w:eastAsia="Times New Roman" w:hAnsi="Tahoma" w:cs="Tahoma"/>
            <w:sz w:val="20"/>
            <w:szCs w:val="20"/>
          </w:rPr>
          <w:t>m.huang@qub.ac.uk</w:t>
        </w:r>
      </w:hyperlink>
      <w:r w:rsidR="003D150C" w:rsidRPr="009F1899">
        <w:rPr>
          <w:rFonts w:ascii="SimSun" w:eastAsia="SimSun" w:hAnsi="SimSun" w:cs="SimSun" w:hint="eastAsia"/>
          <w:color w:val="336699"/>
          <w:sz w:val="20"/>
          <w:szCs w:val="20"/>
          <w:u w:val="single"/>
        </w:rPr>
        <w:t>，</w:t>
      </w:r>
    </w:p>
    <w:p w14:paraId="68DF0244" w14:textId="3BF6ECC3" w:rsidR="00C3151B" w:rsidRPr="009F1899" w:rsidRDefault="003D150C" w:rsidP="00C3151B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9F1899">
        <w:rPr>
          <w:rFonts w:hint="eastAsia"/>
          <w:color w:val="444444"/>
          <w:sz w:val="20"/>
          <w:szCs w:val="20"/>
        </w:rPr>
        <w:t>微信</w:t>
      </w:r>
      <w:r w:rsidRPr="009F1899">
        <w:rPr>
          <w:rFonts w:ascii="Microsoft YaHei UI" w:eastAsia="Microsoft YaHei UI" w:hAnsi="Microsoft YaHei UI" w:cs="Microsoft YaHei UI" w:hint="eastAsia"/>
          <w:color w:val="444444"/>
          <w:sz w:val="20"/>
          <w:szCs w:val="20"/>
        </w:rPr>
        <w:t>:</w:t>
      </w:r>
      <w:r w:rsidRPr="009F1899">
        <w:rPr>
          <w:rFonts w:ascii="SimSun" w:eastAsia="SimSun" w:hAnsi="SimSun" w:cs="SimSun"/>
          <w:color w:val="336699"/>
          <w:sz w:val="20"/>
          <w:szCs w:val="20"/>
          <w:u w:val="single"/>
        </w:rPr>
        <w:t xml:space="preserve"> </w:t>
      </w:r>
      <w:r w:rsidRPr="009F1899">
        <w:rPr>
          <w:rStyle w:val="Hyperlink"/>
          <w:rFonts w:ascii="Tahoma" w:eastAsia="Times New Roman" w:hAnsi="Tahoma" w:cs="Tahoma"/>
          <w:sz w:val="20"/>
          <w:szCs w:val="20"/>
        </w:rPr>
        <w:t>enjoye66</w:t>
      </w:r>
    </w:p>
    <w:p w14:paraId="5C83E4CD" w14:textId="77777777" w:rsidR="000F712A" w:rsidRPr="009F1899" w:rsidRDefault="000F712A">
      <w:pPr>
        <w:rPr>
          <w:sz w:val="20"/>
          <w:szCs w:val="20"/>
        </w:rPr>
      </w:pPr>
    </w:p>
    <w:sectPr w:rsidR="000F712A" w:rsidRPr="009F1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B"/>
    <w:rsid w:val="0001103D"/>
    <w:rsid w:val="00016805"/>
    <w:rsid w:val="00081512"/>
    <w:rsid w:val="000903AF"/>
    <w:rsid w:val="000B2272"/>
    <w:rsid w:val="000B7610"/>
    <w:rsid w:val="000D748A"/>
    <w:rsid w:val="000F712A"/>
    <w:rsid w:val="00141AC9"/>
    <w:rsid w:val="00150A16"/>
    <w:rsid w:val="00151444"/>
    <w:rsid w:val="001A7027"/>
    <w:rsid w:val="0029011F"/>
    <w:rsid w:val="003D150C"/>
    <w:rsid w:val="003D429F"/>
    <w:rsid w:val="00456BA3"/>
    <w:rsid w:val="0045799D"/>
    <w:rsid w:val="004C7CAF"/>
    <w:rsid w:val="00520066"/>
    <w:rsid w:val="00587610"/>
    <w:rsid w:val="006C5FDA"/>
    <w:rsid w:val="006E0E2E"/>
    <w:rsid w:val="00725CB6"/>
    <w:rsid w:val="00735168"/>
    <w:rsid w:val="007A4CEF"/>
    <w:rsid w:val="007C57D0"/>
    <w:rsid w:val="007F255D"/>
    <w:rsid w:val="00861330"/>
    <w:rsid w:val="008E311A"/>
    <w:rsid w:val="00957B7B"/>
    <w:rsid w:val="009F1899"/>
    <w:rsid w:val="00AD19EE"/>
    <w:rsid w:val="00C3151B"/>
    <w:rsid w:val="00C561F6"/>
    <w:rsid w:val="00C96710"/>
    <w:rsid w:val="00D55723"/>
    <w:rsid w:val="00D94423"/>
    <w:rsid w:val="00DA1DEC"/>
    <w:rsid w:val="00DA336E"/>
    <w:rsid w:val="00DF0DAA"/>
    <w:rsid w:val="00E46EB9"/>
    <w:rsid w:val="00EB75C0"/>
    <w:rsid w:val="00EF099B"/>
    <w:rsid w:val="00EF1082"/>
    <w:rsid w:val="00F17C1A"/>
    <w:rsid w:val="00FD054E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7201"/>
  <w15:chartTrackingRefBased/>
  <w15:docId w15:val="{606F5034-2EF7-4795-B012-2A9B738D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151B"/>
    <w:rPr>
      <w:b/>
      <w:bCs/>
    </w:rPr>
  </w:style>
  <w:style w:type="character" w:styleId="Hyperlink">
    <w:name w:val="Hyperlink"/>
    <w:basedOn w:val="DefaultParagraphFont"/>
    <w:uiPriority w:val="99"/>
    <w:unhideWhenUsed/>
    <w:rsid w:val="00C315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huang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Meilan Huang</dc:creator>
  <cp:keywords/>
  <dc:description/>
  <cp:lastModifiedBy>Meilan Huang</cp:lastModifiedBy>
  <cp:revision>47</cp:revision>
  <dcterms:created xsi:type="dcterms:W3CDTF">2022-12-29T20:40:00Z</dcterms:created>
  <dcterms:modified xsi:type="dcterms:W3CDTF">2022-12-29T21:26:00Z</dcterms:modified>
</cp:coreProperties>
</file>