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 2：</w:t>
      </w:r>
    </w:p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兰州大学化学化工学院第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次学生代表大会代表</w:t>
      </w:r>
    </w:p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候选人名额分配表</w:t>
      </w:r>
    </w:p>
    <w:tbl>
      <w:tblPr>
        <w:tblStyle w:val="3"/>
        <w:tblW w:w="6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110"/>
        <w:gridCol w:w="144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年级</w:t>
            </w:r>
          </w:p>
        </w:tc>
        <w:tc>
          <w:tcPr>
            <w:tcW w:w="2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班级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学生人数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应选代表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基一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基二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31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31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化三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化四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19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功材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25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应化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34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化三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化四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基一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基二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化工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能源化工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应化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功材</w:t>
            </w:r>
          </w:p>
        </w:tc>
        <w:tc>
          <w:tcPr>
            <w:tcW w:w="1447" w:type="dxa"/>
            <w:vAlign w:val="center"/>
          </w:tcPr>
          <w:p>
            <w:pPr>
              <w:tabs>
                <w:tab w:val="left" w:pos="434"/>
              </w:tabs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化一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化二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化三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化四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化五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化六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化七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化八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化九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2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强基</w:t>
            </w:r>
          </w:p>
        </w:tc>
        <w:tc>
          <w:tcPr>
            <w:tcW w:w="1447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813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rPr>
          <w:highlight w:val="yellow"/>
        </w:rPr>
      </w:pP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注：其中现任学生会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主席团成员</w:t>
      </w:r>
      <w:r>
        <w:rPr>
          <w:rFonts w:hint="eastAsia" w:ascii="仿宋" w:hAnsi="仿宋" w:eastAsia="仿宋" w:cs="仿宋"/>
          <w:sz w:val="32"/>
          <w:szCs w:val="40"/>
        </w:rPr>
        <w:t>为当然代表候选人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，对应班级可直接提名。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E"/>
    <w:rsid w:val="004836BE"/>
    <w:rsid w:val="007E4F80"/>
    <w:rsid w:val="06B438A4"/>
    <w:rsid w:val="099305CA"/>
    <w:rsid w:val="0A02117D"/>
    <w:rsid w:val="0E6D4FE2"/>
    <w:rsid w:val="0EA173F4"/>
    <w:rsid w:val="12057002"/>
    <w:rsid w:val="15F3574F"/>
    <w:rsid w:val="1AAD7343"/>
    <w:rsid w:val="1C8557FA"/>
    <w:rsid w:val="27D01BEB"/>
    <w:rsid w:val="291C555E"/>
    <w:rsid w:val="29C80CA5"/>
    <w:rsid w:val="2FDC634B"/>
    <w:rsid w:val="32735D89"/>
    <w:rsid w:val="33862E35"/>
    <w:rsid w:val="3919652B"/>
    <w:rsid w:val="3EF86A98"/>
    <w:rsid w:val="419226F9"/>
    <w:rsid w:val="43B9613C"/>
    <w:rsid w:val="44C216F9"/>
    <w:rsid w:val="45BD50C6"/>
    <w:rsid w:val="4A33152A"/>
    <w:rsid w:val="4F0C03A4"/>
    <w:rsid w:val="509C59B7"/>
    <w:rsid w:val="54876A9F"/>
    <w:rsid w:val="596D0A73"/>
    <w:rsid w:val="5DD8696A"/>
    <w:rsid w:val="5E75533D"/>
    <w:rsid w:val="5F753ADB"/>
    <w:rsid w:val="647D0881"/>
    <w:rsid w:val="68D71947"/>
    <w:rsid w:val="6EBE7AF8"/>
    <w:rsid w:val="70477B16"/>
    <w:rsid w:val="73143388"/>
    <w:rsid w:val="76640497"/>
    <w:rsid w:val="77ED3662"/>
    <w:rsid w:val="797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48</TotalTime>
  <ScaleCrop>false</ScaleCrop>
  <LinksUpToDate>false</LinksUpToDate>
  <CharactersWithSpaces>495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2021-06-07T02:35:04Z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1CFBBB2522F94A338A69D9C2F1745A7C</vt:lpwstr>
  </property>
</Properties>
</file>