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8" w:rsidRPr="00B65408" w:rsidRDefault="00B65408" w:rsidP="00B65408">
      <w:pPr>
        <w:jc w:val="center"/>
        <w:rPr>
          <w:b/>
          <w:color w:val="FF0000"/>
          <w:sz w:val="84"/>
          <w:szCs w:val="84"/>
        </w:rPr>
      </w:pPr>
      <w:r w:rsidRPr="00B65408">
        <w:rPr>
          <w:b/>
          <w:color w:val="FF0000"/>
          <w:sz w:val="84"/>
          <w:szCs w:val="84"/>
        </w:rPr>
        <w:t>兰州大学化学化工学院</w:t>
      </w:r>
    </w:p>
    <w:p w:rsidR="00B65408" w:rsidRPr="00B65408" w:rsidRDefault="00AC4E90" w:rsidP="000026DD">
      <w:pPr>
        <w:jc w:val="center"/>
        <w:rPr>
          <w:b/>
          <w:sz w:val="22"/>
        </w:rPr>
      </w:pPr>
      <w:r w:rsidRPr="00AC4E90">
        <w:rPr>
          <w:b/>
          <w:noProof/>
          <w:color w:val="FF0000"/>
          <w:sz w:val="84"/>
          <w:szCs w:val="84"/>
        </w:rPr>
        <w:pict>
          <v:shapetype id="_x0000_t32" coordsize="21600,21600" o:spt="32" o:oned="t" path="m,l21600,21600e" filled="f">
            <v:path arrowok="t" fillok="f" o:connecttype="none"/>
            <o:lock v:ext="edit" shapetype="t"/>
          </v:shapetype>
          <v:shape id="AutoShape 3" o:spid="_x0000_s1026" type="#_x0000_t32" style="position:absolute;left:0;text-align:left;margin-left:-6.65pt;margin-top:2.2pt;width:444.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" strokecolor="red" strokeweight="2pt"/>
        </w:pict>
      </w:r>
    </w:p>
    <w:p w:rsidR="005C4FCE" w:rsidRPr="00255CF9" w:rsidRDefault="000026DD" w:rsidP="000026DD">
      <w:pPr>
        <w:jc w:val="center"/>
        <w:rPr>
          <w:rFonts w:ascii="方正小标宋_GBK" w:eastAsia="方正小标宋_GBK"/>
          <w:b/>
          <w:sz w:val="44"/>
          <w:szCs w:val="44"/>
        </w:rPr>
      </w:pPr>
      <w:r w:rsidRPr="00255CF9">
        <w:rPr>
          <w:rFonts w:ascii="方正小标宋_GBK" w:eastAsia="方正小标宋_GBK" w:hint="eastAsia"/>
          <w:b/>
          <w:sz w:val="44"/>
          <w:szCs w:val="44"/>
        </w:rPr>
        <w:t>化学化工学院实验室安全</w:t>
      </w:r>
      <w:r w:rsidR="00201F18" w:rsidRPr="00255CF9">
        <w:rPr>
          <w:rFonts w:ascii="方正小标宋_GBK" w:eastAsia="方正小标宋_GBK" w:hint="eastAsia"/>
          <w:b/>
          <w:sz w:val="44"/>
          <w:szCs w:val="44"/>
        </w:rPr>
        <w:t>工作</w:t>
      </w:r>
      <w:r w:rsidRPr="00255CF9">
        <w:rPr>
          <w:rFonts w:ascii="方正小标宋_GBK" w:eastAsia="方正小标宋_GBK" w:hint="eastAsia"/>
          <w:b/>
          <w:sz w:val="44"/>
          <w:szCs w:val="44"/>
        </w:rPr>
        <w:t>简报</w:t>
      </w:r>
    </w:p>
    <w:p w:rsidR="000026DD" w:rsidRDefault="000026DD" w:rsidP="000026DD">
      <w:pPr>
        <w:jc w:val="center"/>
        <w:rPr>
          <w:b/>
          <w:sz w:val="28"/>
        </w:rPr>
      </w:pPr>
      <w:r w:rsidRPr="000026DD">
        <w:rPr>
          <w:rFonts w:hint="eastAsia"/>
          <w:b/>
          <w:sz w:val="28"/>
        </w:rPr>
        <w:t>2020</w:t>
      </w:r>
      <w:r w:rsidRPr="000026DD">
        <w:rPr>
          <w:rFonts w:hint="eastAsia"/>
          <w:b/>
          <w:sz w:val="28"/>
        </w:rPr>
        <w:t>年</w:t>
      </w:r>
      <w:r w:rsidR="00255CF9">
        <w:rPr>
          <w:rFonts w:hint="eastAsia"/>
          <w:b/>
          <w:sz w:val="28"/>
        </w:rPr>
        <w:t>第</w:t>
      </w:r>
      <w:r w:rsidR="00696387">
        <w:rPr>
          <w:rFonts w:hint="eastAsia"/>
          <w:b/>
          <w:sz w:val="28"/>
        </w:rPr>
        <w:t>6</w:t>
      </w:r>
      <w:r w:rsidR="00255CF9">
        <w:rPr>
          <w:rFonts w:hint="eastAsia"/>
          <w:b/>
          <w:sz w:val="28"/>
        </w:rPr>
        <w:t>期</w:t>
      </w:r>
    </w:p>
    <w:p w:rsidR="0001768C" w:rsidRDefault="006C54EF" w:rsidP="001947ED">
      <w:pPr>
        <w:ind w:firstLine="540"/>
        <w:jc w:val="left"/>
        <w:rPr>
          <w:rFonts w:ascii="仿宋" w:eastAsia="仿宋" w:hAnsi="仿宋" w:hint="eastAsia"/>
          <w:sz w:val="34"/>
          <w:szCs w:val="34"/>
        </w:rPr>
      </w:pPr>
      <w:r>
        <w:rPr>
          <w:rFonts w:ascii="仿宋" w:eastAsia="仿宋" w:hAnsi="仿宋" w:hint="eastAsia"/>
          <w:sz w:val="34"/>
          <w:szCs w:val="34"/>
        </w:rPr>
        <w:t>一</w:t>
      </w:r>
      <w:r w:rsidR="0001768C">
        <w:rPr>
          <w:rFonts w:ascii="仿宋" w:eastAsia="仿宋" w:hAnsi="仿宋" w:hint="eastAsia"/>
          <w:sz w:val="34"/>
          <w:szCs w:val="34"/>
        </w:rPr>
        <w:t>、</w:t>
      </w:r>
      <w:r w:rsidR="0050211E">
        <w:rPr>
          <w:rFonts w:ascii="仿宋" w:eastAsia="仿宋" w:hAnsi="仿宋" w:hint="eastAsia"/>
          <w:sz w:val="34"/>
          <w:szCs w:val="34"/>
        </w:rPr>
        <w:t>根据《教育部高等教育司关于开展2020年度高等学校教学实验室危险化学品实验管理专项检查的通知》和《教育部科技司关于召开2020年高校科研实验室安全现场检查启动暨培训会的通知》要求及甘肃省教育厅、兰州大学实验室与设备管理处相关工作要求，10月30日-11月2日学院对全院实验室进行安全检查。11月5日学院迎接并完成了教育部专家组和实验室与设备管理处对我院实验室安全管理工作的飞行检查</w:t>
      </w:r>
      <w:r w:rsidR="007D2FF7">
        <w:rPr>
          <w:rFonts w:ascii="仿宋" w:eastAsia="仿宋" w:hAnsi="仿宋" w:hint="eastAsia"/>
          <w:sz w:val="34"/>
          <w:szCs w:val="34"/>
        </w:rPr>
        <w:t>。</w:t>
      </w:r>
    </w:p>
    <w:p w:rsidR="002A2642" w:rsidRDefault="006C54EF" w:rsidP="001947ED">
      <w:pPr>
        <w:ind w:firstLine="540"/>
        <w:jc w:val="left"/>
        <w:rPr>
          <w:rFonts w:ascii="仿宋" w:eastAsia="仿宋" w:hAnsi="仿宋"/>
          <w:sz w:val="34"/>
          <w:szCs w:val="34"/>
        </w:rPr>
      </w:pPr>
      <w:r>
        <w:rPr>
          <w:rFonts w:ascii="仿宋" w:eastAsia="仿宋" w:hAnsi="仿宋" w:hint="eastAsia"/>
          <w:sz w:val="34"/>
          <w:szCs w:val="34"/>
        </w:rPr>
        <w:t>二</w:t>
      </w:r>
      <w:r w:rsidR="002A2642">
        <w:rPr>
          <w:rFonts w:ascii="仿宋" w:eastAsia="仿宋" w:hAnsi="仿宋" w:hint="eastAsia"/>
          <w:sz w:val="34"/>
          <w:szCs w:val="34"/>
        </w:rPr>
        <w:t>、</w:t>
      </w:r>
      <w:r w:rsidR="008E1420">
        <w:rPr>
          <w:rFonts w:ascii="仿宋" w:eastAsia="仿宋" w:hAnsi="仿宋" w:hint="eastAsia"/>
          <w:sz w:val="34"/>
          <w:szCs w:val="34"/>
        </w:rPr>
        <w:t>根据学院实验室安全周检查工作的安排，11月27日梁永民院长带领各研究所安全员</w:t>
      </w:r>
      <w:r w:rsidR="00E02155">
        <w:rPr>
          <w:rFonts w:ascii="仿宋" w:eastAsia="仿宋" w:hAnsi="仿宋" w:hint="eastAsia"/>
          <w:sz w:val="34"/>
          <w:szCs w:val="34"/>
        </w:rPr>
        <w:t>对全部实验室进行了安全检查，检查结果如下：</w:t>
      </w:r>
    </w:p>
    <w:tbl>
      <w:tblPr>
        <w:tblW w:w="8094" w:type="dxa"/>
        <w:jc w:val="center"/>
        <w:tblInd w:w="-10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695"/>
        <w:gridCol w:w="1539"/>
        <w:gridCol w:w="3198"/>
        <w:gridCol w:w="1257"/>
        <w:gridCol w:w="1405"/>
      </w:tblGrid>
      <w:tr w:rsidR="005221ED" w:rsidRPr="00B75BD0" w:rsidTr="00A4271F">
        <w:trPr>
          <w:trHeight w:val="643"/>
          <w:jc w:val="center"/>
        </w:trPr>
        <w:tc>
          <w:tcPr>
            <w:tcW w:w="695" w:type="dxa"/>
            <w:shd w:val="clear" w:color="auto" w:fill="auto"/>
            <w:vAlign w:val="center"/>
          </w:tcPr>
          <w:p w:rsidR="005221ED" w:rsidRPr="00B75BD0"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序号</w:t>
            </w:r>
          </w:p>
        </w:tc>
        <w:tc>
          <w:tcPr>
            <w:tcW w:w="1539" w:type="dxa"/>
            <w:shd w:val="clear" w:color="auto" w:fill="auto"/>
            <w:vAlign w:val="center"/>
          </w:tcPr>
          <w:p w:rsidR="005221ED" w:rsidRPr="00B75BD0"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实验室位置</w:t>
            </w:r>
          </w:p>
        </w:tc>
        <w:tc>
          <w:tcPr>
            <w:tcW w:w="3198" w:type="dxa"/>
            <w:shd w:val="clear" w:color="auto" w:fill="auto"/>
            <w:vAlign w:val="center"/>
          </w:tcPr>
          <w:p w:rsidR="005221ED"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安全隐患</w:t>
            </w:r>
          </w:p>
          <w:p w:rsidR="005221ED" w:rsidRPr="00B75BD0"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具体内容</w:t>
            </w:r>
          </w:p>
        </w:tc>
        <w:tc>
          <w:tcPr>
            <w:tcW w:w="1257" w:type="dxa"/>
            <w:shd w:val="clear" w:color="auto" w:fill="auto"/>
            <w:vAlign w:val="center"/>
          </w:tcPr>
          <w:p w:rsidR="005221ED"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整改负责</w:t>
            </w:r>
          </w:p>
          <w:p w:rsidR="005221ED" w:rsidRPr="00B75BD0"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人姓名</w:t>
            </w:r>
          </w:p>
        </w:tc>
        <w:tc>
          <w:tcPr>
            <w:tcW w:w="1405" w:type="dxa"/>
            <w:shd w:val="clear" w:color="auto" w:fill="auto"/>
            <w:vAlign w:val="center"/>
          </w:tcPr>
          <w:p w:rsidR="005221ED"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整改完</w:t>
            </w:r>
          </w:p>
          <w:p w:rsidR="005221ED" w:rsidRPr="00B75BD0" w:rsidRDefault="005221ED" w:rsidP="00A4271F">
            <w:pPr>
              <w:widowControl/>
              <w:jc w:val="center"/>
              <w:rPr>
                <w:rFonts w:ascii="仿宋" w:eastAsia="仿宋" w:hAnsi="仿宋" w:cs="宋体"/>
                <w:b/>
                <w:bCs/>
                <w:color w:val="000000"/>
                <w:kern w:val="0"/>
                <w:sz w:val="24"/>
              </w:rPr>
            </w:pPr>
            <w:r w:rsidRPr="00B75BD0">
              <w:rPr>
                <w:rFonts w:ascii="仿宋" w:eastAsia="仿宋" w:hAnsi="仿宋" w:cs="宋体" w:hint="eastAsia"/>
                <w:b/>
                <w:bCs/>
                <w:color w:val="000000"/>
                <w:kern w:val="0"/>
                <w:sz w:val="24"/>
              </w:rPr>
              <w:t>成时限</w:t>
            </w:r>
          </w:p>
        </w:tc>
      </w:tr>
      <w:tr w:rsidR="00EC293A" w:rsidRPr="00E37604" w:rsidTr="00A4271F">
        <w:trPr>
          <w:trHeight w:val="624"/>
          <w:jc w:val="center"/>
        </w:trPr>
        <w:tc>
          <w:tcPr>
            <w:tcW w:w="695" w:type="dxa"/>
            <w:vMerge w:val="restart"/>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sidRPr="00E37604">
              <w:rPr>
                <w:rFonts w:ascii="仿宋" w:eastAsia="仿宋" w:hAnsi="仿宋" w:cs="宋体" w:hint="eastAsia"/>
                <w:color w:val="000000"/>
                <w:kern w:val="0"/>
                <w:sz w:val="28"/>
                <w:szCs w:val="20"/>
              </w:rPr>
              <w:t>1</w:t>
            </w:r>
          </w:p>
        </w:tc>
        <w:tc>
          <w:tcPr>
            <w:tcW w:w="1539" w:type="dxa"/>
            <w:vMerge w:val="restart"/>
            <w:shd w:val="clear" w:color="auto" w:fill="auto"/>
            <w:vAlign w:val="center"/>
          </w:tcPr>
          <w:p w:rsidR="00EC293A" w:rsidRPr="00E37604" w:rsidRDefault="00EC293A" w:rsidP="00EC293A">
            <w:pPr>
              <w:widowControl/>
              <w:jc w:val="center"/>
              <w:rPr>
                <w:rFonts w:ascii="仿宋" w:eastAsia="仿宋" w:hAnsi="仿宋" w:cs="宋体"/>
                <w:color w:val="000000"/>
                <w:kern w:val="0"/>
                <w:sz w:val="28"/>
                <w:szCs w:val="20"/>
              </w:rPr>
            </w:pPr>
            <w:r w:rsidRPr="00E37604">
              <w:rPr>
                <w:rFonts w:ascii="仿宋" w:eastAsia="仿宋" w:hAnsi="仿宋" w:cs="宋体" w:hint="eastAsia"/>
                <w:color w:val="000000"/>
                <w:kern w:val="0"/>
                <w:sz w:val="28"/>
                <w:szCs w:val="20"/>
              </w:rPr>
              <w:t>旧</w:t>
            </w:r>
            <w:r w:rsidRPr="00E37604">
              <w:rPr>
                <w:rFonts w:ascii="仿宋" w:eastAsia="仿宋" w:hAnsi="仿宋" w:cs="宋体"/>
                <w:color w:val="000000"/>
                <w:kern w:val="0"/>
                <w:sz w:val="28"/>
                <w:szCs w:val="20"/>
              </w:rPr>
              <w:t>楼</w:t>
            </w:r>
            <w:r>
              <w:rPr>
                <w:rFonts w:ascii="仿宋" w:eastAsia="仿宋" w:hAnsi="仿宋" w:cs="宋体" w:hint="eastAsia"/>
                <w:color w:val="000000"/>
                <w:kern w:val="0"/>
                <w:sz w:val="28"/>
                <w:szCs w:val="20"/>
              </w:rPr>
              <w:t>3011</w:t>
            </w:r>
          </w:p>
        </w:tc>
        <w:tc>
          <w:tcPr>
            <w:tcW w:w="3198"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学生</w:t>
            </w:r>
            <w:r>
              <w:rPr>
                <w:rFonts w:ascii="仿宋" w:eastAsia="仿宋" w:hAnsi="仿宋" w:cs="宋体"/>
                <w:color w:val="000000"/>
                <w:kern w:val="0"/>
                <w:sz w:val="28"/>
                <w:szCs w:val="20"/>
              </w:rPr>
              <w:t>没穿实验服</w:t>
            </w:r>
          </w:p>
        </w:tc>
        <w:tc>
          <w:tcPr>
            <w:tcW w:w="1257" w:type="dxa"/>
            <w:vMerge w:val="restart"/>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马建泰</w:t>
            </w:r>
          </w:p>
          <w:p w:rsidR="00EC293A" w:rsidRPr="00E37604" w:rsidRDefault="00EC293A" w:rsidP="00A4271F">
            <w:pPr>
              <w:jc w:val="center"/>
              <w:rPr>
                <w:rFonts w:ascii="仿宋" w:eastAsia="仿宋" w:hAnsi="仿宋" w:cs="宋体"/>
                <w:color w:val="000000"/>
                <w:kern w:val="0"/>
                <w:sz w:val="28"/>
                <w:szCs w:val="20"/>
              </w:rPr>
            </w:pPr>
          </w:p>
        </w:tc>
        <w:tc>
          <w:tcPr>
            <w:tcW w:w="1405" w:type="dxa"/>
            <w:vMerge w:val="restart"/>
            <w:shd w:val="clear" w:color="auto" w:fill="auto"/>
            <w:vAlign w:val="center"/>
          </w:tcPr>
          <w:p w:rsidR="00EC293A" w:rsidRPr="00E37604" w:rsidRDefault="00EC293A" w:rsidP="00EC293A">
            <w:pPr>
              <w:jc w:val="center"/>
              <w:rPr>
                <w:rFonts w:ascii="仿宋" w:eastAsia="仿宋" w:hAnsi="仿宋" w:cs="宋体"/>
                <w:color w:val="000000"/>
                <w:kern w:val="0"/>
                <w:sz w:val="28"/>
                <w:szCs w:val="20"/>
              </w:rPr>
            </w:pPr>
            <w:r w:rsidRPr="00E37604">
              <w:rPr>
                <w:rFonts w:ascii="仿宋" w:eastAsia="仿宋" w:hAnsi="仿宋" w:cs="宋体" w:hint="eastAsia"/>
                <w:color w:val="000000"/>
                <w:kern w:val="0"/>
                <w:sz w:val="28"/>
                <w:szCs w:val="20"/>
              </w:rPr>
              <w:t>1</w:t>
            </w:r>
            <w:r>
              <w:rPr>
                <w:rFonts w:ascii="仿宋" w:eastAsia="仿宋" w:hAnsi="仿宋" w:cs="宋体" w:hint="eastAsia"/>
                <w:color w:val="000000"/>
                <w:kern w:val="0"/>
                <w:sz w:val="28"/>
                <w:szCs w:val="20"/>
              </w:rPr>
              <w:t>1</w:t>
            </w:r>
            <w:r w:rsidRPr="00E37604">
              <w:rPr>
                <w:rFonts w:ascii="仿宋" w:eastAsia="仿宋" w:hAnsi="仿宋" w:cs="宋体" w:hint="eastAsia"/>
                <w:color w:val="000000"/>
                <w:kern w:val="0"/>
                <w:sz w:val="28"/>
                <w:szCs w:val="20"/>
              </w:rPr>
              <w:t>/2</w:t>
            </w:r>
            <w:r>
              <w:rPr>
                <w:rFonts w:ascii="仿宋" w:eastAsia="仿宋" w:hAnsi="仿宋" w:cs="宋体" w:hint="eastAsia"/>
                <w:color w:val="000000"/>
                <w:kern w:val="0"/>
                <w:sz w:val="28"/>
                <w:szCs w:val="20"/>
              </w:rPr>
              <w:t>7</w:t>
            </w:r>
          </w:p>
          <w:p w:rsidR="00EC293A" w:rsidRPr="00E37604" w:rsidRDefault="00EC293A" w:rsidP="00A4271F">
            <w:pPr>
              <w:jc w:val="center"/>
              <w:rPr>
                <w:rFonts w:ascii="仿宋" w:eastAsia="仿宋" w:hAnsi="仿宋" w:cs="宋体"/>
                <w:color w:val="000000"/>
                <w:kern w:val="0"/>
                <w:sz w:val="28"/>
                <w:szCs w:val="20"/>
              </w:rPr>
            </w:pPr>
          </w:p>
        </w:tc>
      </w:tr>
      <w:tr w:rsidR="00EC293A" w:rsidRPr="00E37604" w:rsidTr="00A4271F">
        <w:trPr>
          <w:trHeight w:val="624"/>
          <w:jc w:val="center"/>
        </w:trPr>
        <w:tc>
          <w:tcPr>
            <w:tcW w:w="695"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1539"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3198"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空试剂瓶没有及时回收</w:t>
            </w:r>
            <w:r>
              <w:rPr>
                <w:rFonts w:ascii="仿宋" w:eastAsia="仿宋" w:hAnsi="仿宋" w:cs="宋体" w:hint="eastAsia"/>
                <w:color w:val="000000"/>
                <w:kern w:val="0"/>
                <w:sz w:val="28"/>
                <w:szCs w:val="20"/>
              </w:rPr>
              <w:t>，</w:t>
            </w:r>
            <w:r>
              <w:rPr>
                <w:rFonts w:ascii="仿宋" w:eastAsia="仿宋" w:hAnsi="仿宋" w:cs="宋体"/>
                <w:color w:val="000000"/>
                <w:kern w:val="0"/>
                <w:sz w:val="28"/>
                <w:szCs w:val="20"/>
              </w:rPr>
              <w:t>随意堆放</w:t>
            </w:r>
          </w:p>
        </w:tc>
        <w:tc>
          <w:tcPr>
            <w:tcW w:w="1257" w:type="dxa"/>
            <w:vMerge/>
            <w:shd w:val="clear" w:color="auto" w:fill="auto"/>
            <w:vAlign w:val="center"/>
          </w:tcPr>
          <w:p w:rsidR="00EC293A" w:rsidRPr="00E37604" w:rsidRDefault="00EC293A" w:rsidP="00A4271F">
            <w:pPr>
              <w:jc w:val="center"/>
              <w:rPr>
                <w:rFonts w:ascii="仿宋" w:eastAsia="仿宋" w:hAnsi="仿宋" w:cs="宋体"/>
                <w:color w:val="000000"/>
                <w:kern w:val="0"/>
                <w:sz w:val="28"/>
                <w:szCs w:val="20"/>
              </w:rPr>
            </w:pPr>
          </w:p>
        </w:tc>
        <w:tc>
          <w:tcPr>
            <w:tcW w:w="1405" w:type="dxa"/>
            <w:vMerge/>
            <w:shd w:val="clear" w:color="auto" w:fill="auto"/>
            <w:vAlign w:val="center"/>
          </w:tcPr>
          <w:p w:rsidR="00EC293A" w:rsidRPr="00E37604" w:rsidRDefault="00EC293A" w:rsidP="00A4271F">
            <w:pPr>
              <w:jc w:val="center"/>
              <w:rPr>
                <w:rFonts w:ascii="仿宋" w:eastAsia="仿宋" w:hAnsi="仿宋"/>
                <w:sz w:val="28"/>
                <w:szCs w:val="20"/>
              </w:rPr>
            </w:pPr>
          </w:p>
        </w:tc>
      </w:tr>
      <w:tr w:rsidR="00EC293A" w:rsidRPr="00E37604" w:rsidTr="00A4271F">
        <w:trPr>
          <w:trHeight w:val="624"/>
          <w:jc w:val="center"/>
        </w:trPr>
        <w:tc>
          <w:tcPr>
            <w:tcW w:w="695"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lastRenderedPageBreak/>
              <w:t>2</w:t>
            </w:r>
          </w:p>
        </w:tc>
        <w:tc>
          <w:tcPr>
            <w:tcW w:w="1539" w:type="dxa"/>
            <w:shd w:val="clear" w:color="auto" w:fill="auto"/>
            <w:vAlign w:val="center"/>
          </w:tcPr>
          <w:p w:rsidR="00EC293A" w:rsidRPr="00E37604" w:rsidRDefault="00EC293A"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Pr>
                <w:rFonts w:ascii="仿宋" w:eastAsia="仿宋" w:hAnsi="仿宋" w:cs="宋体" w:hint="eastAsia"/>
                <w:color w:val="000000"/>
                <w:kern w:val="0"/>
                <w:sz w:val="28"/>
                <w:szCs w:val="20"/>
              </w:rPr>
              <w:t>3015</w:t>
            </w:r>
          </w:p>
        </w:tc>
        <w:tc>
          <w:tcPr>
            <w:tcW w:w="3198"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学生未穿实验服</w:t>
            </w:r>
          </w:p>
        </w:tc>
        <w:tc>
          <w:tcPr>
            <w:tcW w:w="1257"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1405" w:type="dxa"/>
            <w:vMerge/>
            <w:shd w:val="clear" w:color="auto" w:fill="auto"/>
            <w:vAlign w:val="center"/>
          </w:tcPr>
          <w:p w:rsidR="00EC293A" w:rsidRPr="00E37604" w:rsidRDefault="00EC293A" w:rsidP="00A4271F">
            <w:pPr>
              <w:jc w:val="center"/>
              <w:rPr>
                <w:rFonts w:ascii="仿宋" w:eastAsia="仿宋" w:hAnsi="仿宋"/>
                <w:sz w:val="28"/>
              </w:rPr>
            </w:pPr>
          </w:p>
        </w:tc>
      </w:tr>
      <w:tr w:rsidR="005221ED" w:rsidRPr="00E37604" w:rsidTr="00A4271F">
        <w:trPr>
          <w:trHeight w:val="624"/>
          <w:jc w:val="center"/>
        </w:trPr>
        <w:tc>
          <w:tcPr>
            <w:tcW w:w="695"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3</w:t>
            </w:r>
          </w:p>
        </w:tc>
        <w:tc>
          <w:tcPr>
            <w:tcW w:w="1539" w:type="dxa"/>
            <w:shd w:val="clear" w:color="auto" w:fill="auto"/>
            <w:vAlign w:val="center"/>
          </w:tcPr>
          <w:p w:rsidR="005221ED" w:rsidRPr="00E37604" w:rsidRDefault="005221ED"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sidR="00EC293A">
              <w:rPr>
                <w:rFonts w:ascii="仿宋" w:eastAsia="仿宋" w:hAnsi="仿宋" w:cs="宋体" w:hint="eastAsia"/>
                <w:color w:val="000000"/>
                <w:kern w:val="0"/>
                <w:sz w:val="28"/>
                <w:szCs w:val="20"/>
              </w:rPr>
              <w:t>3023</w:t>
            </w:r>
          </w:p>
        </w:tc>
        <w:tc>
          <w:tcPr>
            <w:tcW w:w="3198"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气体钢瓶</w:t>
            </w:r>
            <w:r>
              <w:rPr>
                <w:rFonts w:ascii="仿宋" w:eastAsia="仿宋" w:hAnsi="仿宋" w:cs="宋体"/>
                <w:color w:val="000000"/>
                <w:kern w:val="0"/>
                <w:sz w:val="28"/>
                <w:szCs w:val="20"/>
              </w:rPr>
              <w:t>缺少二级阀</w:t>
            </w:r>
          </w:p>
        </w:tc>
        <w:tc>
          <w:tcPr>
            <w:tcW w:w="1257"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黄勇</w:t>
            </w:r>
          </w:p>
        </w:tc>
        <w:tc>
          <w:tcPr>
            <w:tcW w:w="1405" w:type="dxa"/>
            <w:shd w:val="clear" w:color="auto" w:fill="auto"/>
            <w:vAlign w:val="center"/>
          </w:tcPr>
          <w:p w:rsidR="005221ED" w:rsidRPr="00E37604" w:rsidRDefault="00EC293A" w:rsidP="00A4271F">
            <w:pPr>
              <w:jc w:val="center"/>
              <w:rPr>
                <w:rFonts w:ascii="仿宋" w:eastAsia="仿宋" w:hAnsi="仿宋"/>
                <w:sz w:val="28"/>
              </w:rPr>
            </w:pPr>
            <w:r>
              <w:rPr>
                <w:rFonts w:ascii="仿宋" w:eastAsia="仿宋" w:hAnsi="仿宋" w:hint="eastAsia"/>
                <w:sz w:val="28"/>
              </w:rPr>
              <w:t>尽快</w:t>
            </w:r>
            <w:r w:rsidR="005221ED">
              <w:rPr>
                <w:rFonts w:ascii="仿宋" w:eastAsia="仿宋" w:hAnsi="仿宋"/>
                <w:sz w:val="28"/>
              </w:rPr>
              <w:t>整改</w:t>
            </w:r>
          </w:p>
        </w:tc>
      </w:tr>
      <w:tr w:rsidR="005221ED" w:rsidRPr="00E37604" w:rsidTr="00A4271F">
        <w:trPr>
          <w:trHeight w:val="624"/>
          <w:jc w:val="center"/>
        </w:trPr>
        <w:tc>
          <w:tcPr>
            <w:tcW w:w="695"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4</w:t>
            </w:r>
          </w:p>
        </w:tc>
        <w:tc>
          <w:tcPr>
            <w:tcW w:w="1539" w:type="dxa"/>
            <w:shd w:val="clear" w:color="auto" w:fill="auto"/>
            <w:vAlign w:val="center"/>
          </w:tcPr>
          <w:p w:rsidR="005221ED" w:rsidRPr="00E37604" w:rsidRDefault="005221ED"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sidR="00EC293A">
              <w:rPr>
                <w:rFonts w:ascii="仿宋" w:eastAsia="仿宋" w:hAnsi="仿宋" w:cs="宋体" w:hint="eastAsia"/>
                <w:color w:val="000000"/>
                <w:kern w:val="0"/>
                <w:sz w:val="28"/>
                <w:szCs w:val="20"/>
              </w:rPr>
              <w:t>3024</w:t>
            </w:r>
          </w:p>
        </w:tc>
        <w:tc>
          <w:tcPr>
            <w:tcW w:w="3198"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废液桶无安全标识</w:t>
            </w:r>
          </w:p>
        </w:tc>
        <w:tc>
          <w:tcPr>
            <w:tcW w:w="1257"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王雅雯</w:t>
            </w:r>
          </w:p>
        </w:tc>
        <w:tc>
          <w:tcPr>
            <w:tcW w:w="1405" w:type="dxa"/>
            <w:shd w:val="clear" w:color="auto" w:fill="auto"/>
            <w:vAlign w:val="center"/>
          </w:tcPr>
          <w:p w:rsidR="005221ED" w:rsidRPr="00E37604" w:rsidRDefault="005221ED" w:rsidP="00A4271F">
            <w:pPr>
              <w:jc w:val="center"/>
              <w:rPr>
                <w:rFonts w:ascii="仿宋" w:eastAsia="仿宋" w:hAnsi="仿宋"/>
                <w:sz w:val="28"/>
              </w:rPr>
            </w:pPr>
            <w:r>
              <w:rPr>
                <w:rFonts w:ascii="仿宋" w:eastAsia="仿宋" w:hAnsi="仿宋"/>
                <w:sz w:val="28"/>
              </w:rPr>
              <w:t>立即整改</w:t>
            </w:r>
          </w:p>
        </w:tc>
      </w:tr>
      <w:tr w:rsidR="005221ED" w:rsidRPr="00E37604" w:rsidTr="00A4271F">
        <w:trPr>
          <w:trHeight w:val="624"/>
          <w:jc w:val="center"/>
        </w:trPr>
        <w:tc>
          <w:tcPr>
            <w:tcW w:w="695"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5</w:t>
            </w:r>
          </w:p>
        </w:tc>
        <w:tc>
          <w:tcPr>
            <w:tcW w:w="1539" w:type="dxa"/>
            <w:shd w:val="clear" w:color="auto" w:fill="auto"/>
            <w:vAlign w:val="center"/>
          </w:tcPr>
          <w:p w:rsidR="005221ED" w:rsidRPr="00E37604" w:rsidRDefault="005221ED"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sidRPr="00E37604">
              <w:rPr>
                <w:rFonts w:ascii="仿宋" w:eastAsia="仿宋" w:hAnsi="仿宋" w:cs="宋体" w:hint="eastAsia"/>
                <w:color w:val="000000"/>
                <w:kern w:val="0"/>
                <w:sz w:val="28"/>
                <w:szCs w:val="20"/>
              </w:rPr>
              <w:t>30</w:t>
            </w:r>
            <w:r w:rsidR="00EC293A">
              <w:rPr>
                <w:rFonts w:ascii="仿宋" w:eastAsia="仿宋" w:hAnsi="仿宋" w:cs="宋体" w:hint="eastAsia"/>
                <w:color w:val="000000"/>
                <w:kern w:val="0"/>
                <w:sz w:val="28"/>
                <w:szCs w:val="20"/>
              </w:rPr>
              <w:t>25</w:t>
            </w:r>
          </w:p>
        </w:tc>
        <w:tc>
          <w:tcPr>
            <w:tcW w:w="3198"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易制毒</w:t>
            </w:r>
            <w:r>
              <w:rPr>
                <w:rFonts w:ascii="仿宋" w:eastAsia="仿宋" w:hAnsi="仿宋" w:cs="宋体"/>
                <w:color w:val="000000"/>
                <w:kern w:val="0"/>
                <w:sz w:val="28"/>
                <w:szCs w:val="20"/>
              </w:rPr>
              <w:t>甲苯直接放在普通</w:t>
            </w:r>
            <w:r>
              <w:rPr>
                <w:rFonts w:ascii="仿宋" w:eastAsia="仿宋" w:hAnsi="仿宋" w:cs="宋体" w:hint="eastAsia"/>
                <w:color w:val="000000"/>
                <w:kern w:val="0"/>
                <w:sz w:val="28"/>
                <w:szCs w:val="20"/>
              </w:rPr>
              <w:t>试剂</w:t>
            </w:r>
            <w:r>
              <w:rPr>
                <w:rFonts w:ascii="仿宋" w:eastAsia="仿宋" w:hAnsi="仿宋" w:cs="宋体"/>
                <w:color w:val="000000"/>
                <w:kern w:val="0"/>
                <w:sz w:val="28"/>
                <w:szCs w:val="20"/>
              </w:rPr>
              <w:t>平台上</w:t>
            </w:r>
          </w:p>
        </w:tc>
        <w:tc>
          <w:tcPr>
            <w:tcW w:w="1257"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刘相</w:t>
            </w:r>
          </w:p>
        </w:tc>
        <w:tc>
          <w:tcPr>
            <w:tcW w:w="1405" w:type="dxa"/>
            <w:shd w:val="clear" w:color="auto" w:fill="auto"/>
            <w:vAlign w:val="center"/>
          </w:tcPr>
          <w:p w:rsidR="005221ED" w:rsidRPr="00E37604" w:rsidRDefault="005221ED" w:rsidP="00A4271F">
            <w:pPr>
              <w:jc w:val="center"/>
              <w:rPr>
                <w:rFonts w:ascii="仿宋" w:eastAsia="仿宋" w:hAnsi="仿宋"/>
                <w:sz w:val="28"/>
              </w:rPr>
            </w:pPr>
            <w:r>
              <w:rPr>
                <w:rFonts w:ascii="仿宋" w:eastAsia="仿宋" w:hAnsi="仿宋"/>
                <w:sz w:val="28"/>
              </w:rPr>
              <w:t>立即整改</w:t>
            </w:r>
          </w:p>
        </w:tc>
      </w:tr>
      <w:tr w:rsidR="005221ED" w:rsidRPr="00E37604" w:rsidTr="00A4271F">
        <w:trPr>
          <w:trHeight w:val="624"/>
          <w:jc w:val="center"/>
        </w:trPr>
        <w:tc>
          <w:tcPr>
            <w:tcW w:w="695"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6</w:t>
            </w:r>
          </w:p>
        </w:tc>
        <w:tc>
          <w:tcPr>
            <w:tcW w:w="1539" w:type="dxa"/>
            <w:shd w:val="clear" w:color="auto" w:fill="auto"/>
            <w:vAlign w:val="center"/>
          </w:tcPr>
          <w:p w:rsidR="005221ED" w:rsidRPr="00E37604" w:rsidRDefault="005221ED"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sidRPr="00E37604">
              <w:rPr>
                <w:rFonts w:ascii="仿宋" w:eastAsia="仿宋" w:hAnsi="仿宋" w:cs="宋体" w:hint="eastAsia"/>
                <w:color w:val="000000"/>
                <w:kern w:val="0"/>
                <w:sz w:val="28"/>
                <w:szCs w:val="20"/>
              </w:rPr>
              <w:t>30</w:t>
            </w:r>
            <w:r w:rsidR="00EC293A">
              <w:rPr>
                <w:rFonts w:ascii="仿宋" w:eastAsia="仿宋" w:hAnsi="仿宋" w:cs="宋体" w:hint="eastAsia"/>
                <w:color w:val="000000"/>
                <w:kern w:val="0"/>
                <w:sz w:val="28"/>
                <w:szCs w:val="20"/>
              </w:rPr>
              <w:t>34</w:t>
            </w:r>
          </w:p>
        </w:tc>
        <w:tc>
          <w:tcPr>
            <w:tcW w:w="3198"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将牛奶带入实验室</w:t>
            </w:r>
          </w:p>
        </w:tc>
        <w:tc>
          <w:tcPr>
            <w:tcW w:w="1257"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杨彦龙</w:t>
            </w:r>
          </w:p>
        </w:tc>
        <w:tc>
          <w:tcPr>
            <w:tcW w:w="1405" w:type="dxa"/>
            <w:shd w:val="clear" w:color="auto" w:fill="auto"/>
            <w:vAlign w:val="center"/>
          </w:tcPr>
          <w:p w:rsidR="005221ED" w:rsidRPr="00E37604" w:rsidRDefault="005221ED" w:rsidP="00A4271F">
            <w:pPr>
              <w:jc w:val="center"/>
              <w:rPr>
                <w:rFonts w:ascii="仿宋" w:eastAsia="仿宋" w:hAnsi="仿宋"/>
                <w:sz w:val="28"/>
              </w:rPr>
            </w:pPr>
            <w:r>
              <w:rPr>
                <w:rFonts w:ascii="仿宋" w:eastAsia="仿宋" w:hAnsi="仿宋"/>
                <w:sz w:val="28"/>
              </w:rPr>
              <w:t>立即整改</w:t>
            </w:r>
          </w:p>
        </w:tc>
      </w:tr>
      <w:tr w:rsidR="005221ED" w:rsidRPr="00E37604" w:rsidTr="00A4271F">
        <w:trPr>
          <w:trHeight w:val="624"/>
          <w:jc w:val="center"/>
        </w:trPr>
        <w:tc>
          <w:tcPr>
            <w:tcW w:w="695"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7</w:t>
            </w:r>
          </w:p>
        </w:tc>
        <w:tc>
          <w:tcPr>
            <w:tcW w:w="1539" w:type="dxa"/>
            <w:shd w:val="clear" w:color="auto" w:fill="auto"/>
            <w:vAlign w:val="center"/>
          </w:tcPr>
          <w:p w:rsidR="005221ED" w:rsidRPr="00E37604" w:rsidRDefault="005221ED" w:rsidP="00EC293A">
            <w:pPr>
              <w:widowControl/>
              <w:jc w:val="center"/>
              <w:rPr>
                <w:rFonts w:ascii="仿宋" w:eastAsia="仿宋" w:hAnsi="仿宋" w:cs="宋体"/>
                <w:color w:val="000000"/>
                <w:kern w:val="0"/>
                <w:sz w:val="28"/>
                <w:szCs w:val="20"/>
              </w:rPr>
            </w:pPr>
            <w:r w:rsidRPr="00E37604">
              <w:rPr>
                <w:rFonts w:ascii="仿宋" w:eastAsia="仿宋" w:hAnsi="仿宋" w:cs="宋体"/>
                <w:color w:val="000000"/>
                <w:kern w:val="0"/>
                <w:sz w:val="28"/>
                <w:szCs w:val="20"/>
              </w:rPr>
              <w:t>旧楼</w:t>
            </w:r>
            <w:r w:rsidRPr="00E37604">
              <w:rPr>
                <w:rFonts w:ascii="仿宋" w:eastAsia="仿宋" w:hAnsi="仿宋" w:cs="宋体" w:hint="eastAsia"/>
                <w:color w:val="000000"/>
                <w:kern w:val="0"/>
                <w:sz w:val="28"/>
                <w:szCs w:val="20"/>
              </w:rPr>
              <w:t>30</w:t>
            </w:r>
            <w:r w:rsidR="00EC293A">
              <w:rPr>
                <w:rFonts w:ascii="仿宋" w:eastAsia="仿宋" w:hAnsi="仿宋" w:cs="宋体" w:hint="eastAsia"/>
                <w:color w:val="000000"/>
                <w:kern w:val="0"/>
                <w:sz w:val="28"/>
                <w:szCs w:val="20"/>
              </w:rPr>
              <w:t>36</w:t>
            </w:r>
          </w:p>
        </w:tc>
        <w:tc>
          <w:tcPr>
            <w:tcW w:w="3198"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易制毒化学品</w:t>
            </w:r>
            <w:r>
              <w:rPr>
                <w:rFonts w:ascii="仿宋" w:eastAsia="仿宋" w:hAnsi="仿宋" w:cs="宋体"/>
                <w:color w:val="000000"/>
                <w:kern w:val="0"/>
                <w:sz w:val="28"/>
                <w:szCs w:val="20"/>
              </w:rPr>
              <w:t>没有专柜专人管理</w:t>
            </w:r>
          </w:p>
        </w:tc>
        <w:tc>
          <w:tcPr>
            <w:tcW w:w="1257" w:type="dxa"/>
            <w:shd w:val="clear" w:color="auto" w:fill="auto"/>
            <w:vAlign w:val="center"/>
          </w:tcPr>
          <w:p w:rsidR="005221ED"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袁呈山</w:t>
            </w:r>
          </w:p>
        </w:tc>
        <w:tc>
          <w:tcPr>
            <w:tcW w:w="1405" w:type="dxa"/>
            <w:shd w:val="clear" w:color="auto" w:fill="auto"/>
            <w:vAlign w:val="center"/>
          </w:tcPr>
          <w:p w:rsidR="005221ED" w:rsidRPr="00E37604" w:rsidRDefault="005221ED" w:rsidP="00EC293A">
            <w:pPr>
              <w:jc w:val="center"/>
              <w:rPr>
                <w:rFonts w:ascii="仿宋" w:eastAsia="仿宋" w:hAnsi="仿宋"/>
                <w:sz w:val="28"/>
              </w:rPr>
            </w:pPr>
            <w:r w:rsidRPr="00E37604">
              <w:rPr>
                <w:rFonts w:ascii="仿宋" w:eastAsia="仿宋" w:hAnsi="仿宋" w:cs="宋体" w:hint="eastAsia"/>
                <w:color w:val="000000"/>
                <w:kern w:val="0"/>
                <w:sz w:val="28"/>
                <w:szCs w:val="20"/>
              </w:rPr>
              <w:t>1</w:t>
            </w:r>
            <w:r w:rsidR="00EC293A">
              <w:rPr>
                <w:rFonts w:ascii="仿宋" w:eastAsia="仿宋" w:hAnsi="仿宋" w:cs="宋体" w:hint="eastAsia"/>
                <w:color w:val="000000"/>
                <w:kern w:val="0"/>
                <w:sz w:val="28"/>
                <w:szCs w:val="20"/>
              </w:rPr>
              <w:t>1</w:t>
            </w:r>
            <w:r w:rsidRPr="00E37604">
              <w:rPr>
                <w:rFonts w:ascii="仿宋" w:eastAsia="仿宋" w:hAnsi="仿宋" w:cs="宋体" w:hint="eastAsia"/>
                <w:color w:val="000000"/>
                <w:kern w:val="0"/>
                <w:sz w:val="28"/>
                <w:szCs w:val="20"/>
              </w:rPr>
              <w:t>/</w:t>
            </w:r>
            <w:r w:rsidR="00EC293A">
              <w:rPr>
                <w:rFonts w:ascii="仿宋" w:eastAsia="仿宋" w:hAnsi="仿宋" w:cs="宋体" w:hint="eastAsia"/>
                <w:color w:val="000000"/>
                <w:kern w:val="0"/>
                <w:sz w:val="28"/>
                <w:szCs w:val="20"/>
              </w:rPr>
              <w:t>30</w:t>
            </w:r>
          </w:p>
        </w:tc>
      </w:tr>
      <w:tr w:rsidR="00EC293A" w:rsidRPr="00E37604" w:rsidTr="00EC293A">
        <w:trPr>
          <w:trHeight w:val="722"/>
          <w:jc w:val="center"/>
        </w:trPr>
        <w:tc>
          <w:tcPr>
            <w:tcW w:w="695" w:type="dxa"/>
            <w:tcBorders>
              <w:bottom w:val="single" w:sz="6" w:space="0" w:color="000000"/>
            </w:tcBorders>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8</w:t>
            </w:r>
          </w:p>
        </w:tc>
        <w:tc>
          <w:tcPr>
            <w:tcW w:w="1539" w:type="dxa"/>
            <w:tcBorders>
              <w:bottom w:val="single" w:sz="6" w:space="0" w:color="000000"/>
            </w:tcBorders>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旧楼3042</w:t>
            </w:r>
          </w:p>
        </w:tc>
        <w:tc>
          <w:tcPr>
            <w:tcW w:w="3198" w:type="dxa"/>
            <w:tcBorders>
              <w:bottom w:val="single" w:sz="6" w:space="0" w:color="000000"/>
            </w:tcBorders>
            <w:shd w:val="clear" w:color="auto" w:fill="auto"/>
            <w:vAlign w:val="center"/>
          </w:tcPr>
          <w:p w:rsidR="00EC293A" w:rsidRPr="00E37604" w:rsidRDefault="00EC293A" w:rsidP="00A4271F">
            <w:pPr>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将</w:t>
            </w:r>
            <w:r>
              <w:rPr>
                <w:rFonts w:ascii="仿宋" w:eastAsia="仿宋" w:hAnsi="仿宋" w:cs="宋体"/>
                <w:color w:val="000000"/>
                <w:kern w:val="0"/>
                <w:sz w:val="28"/>
                <w:szCs w:val="20"/>
              </w:rPr>
              <w:t>食物带入实验室</w:t>
            </w:r>
          </w:p>
        </w:tc>
        <w:tc>
          <w:tcPr>
            <w:tcW w:w="1257" w:type="dxa"/>
            <w:tcBorders>
              <w:bottom w:val="single" w:sz="6" w:space="0" w:color="000000"/>
            </w:tcBorders>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董正平</w:t>
            </w:r>
          </w:p>
        </w:tc>
        <w:tc>
          <w:tcPr>
            <w:tcW w:w="1405" w:type="dxa"/>
            <w:shd w:val="clear" w:color="auto" w:fill="auto"/>
            <w:vAlign w:val="center"/>
          </w:tcPr>
          <w:p w:rsidR="00EC293A" w:rsidRPr="00E37604" w:rsidRDefault="00EC293A" w:rsidP="00A4271F">
            <w:pPr>
              <w:jc w:val="center"/>
              <w:rPr>
                <w:rFonts w:ascii="仿宋" w:eastAsia="仿宋" w:hAnsi="仿宋"/>
                <w:sz w:val="28"/>
              </w:rPr>
            </w:pPr>
            <w:r w:rsidRPr="00E37604">
              <w:rPr>
                <w:rFonts w:ascii="仿宋" w:eastAsia="仿宋" w:hAnsi="仿宋"/>
                <w:sz w:val="28"/>
              </w:rPr>
              <w:t>立即整改</w:t>
            </w:r>
          </w:p>
        </w:tc>
      </w:tr>
      <w:tr w:rsidR="00EC293A" w:rsidRPr="00E37604" w:rsidTr="00A4271F">
        <w:trPr>
          <w:trHeight w:val="624"/>
          <w:jc w:val="center"/>
        </w:trPr>
        <w:tc>
          <w:tcPr>
            <w:tcW w:w="695" w:type="dxa"/>
            <w:vMerge w:val="restart"/>
            <w:shd w:val="clear" w:color="auto" w:fill="auto"/>
            <w:vAlign w:val="center"/>
          </w:tcPr>
          <w:p w:rsidR="00EC293A" w:rsidRPr="00E37604" w:rsidRDefault="00EC293A" w:rsidP="00EC293A">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9</w:t>
            </w:r>
          </w:p>
        </w:tc>
        <w:tc>
          <w:tcPr>
            <w:tcW w:w="1539" w:type="dxa"/>
            <w:vMerge w:val="restart"/>
            <w:shd w:val="clear" w:color="auto" w:fill="auto"/>
            <w:vAlign w:val="center"/>
          </w:tcPr>
          <w:p w:rsidR="00EC293A" w:rsidRPr="00E37604" w:rsidRDefault="00EC293A" w:rsidP="00A4271F">
            <w:pPr>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旧楼3041</w:t>
            </w:r>
          </w:p>
        </w:tc>
        <w:tc>
          <w:tcPr>
            <w:tcW w:w="3198"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旋蒸仪</w:t>
            </w:r>
            <w:r>
              <w:rPr>
                <w:rFonts w:ascii="仿宋" w:eastAsia="仿宋" w:hAnsi="仿宋" w:cs="宋体"/>
                <w:color w:val="000000"/>
                <w:kern w:val="0"/>
                <w:sz w:val="28"/>
                <w:szCs w:val="20"/>
              </w:rPr>
              <w:t>在工作</w:t>
            </w:r>
            <w:r>
              <w:rPr>
                <w:rFonts w:ascii="仿宋" w:eastAsia="仿宋" w:hAnsi="仿宋" w:cs="宋体" w:hint="eastAsia"/>
                <w:color w:val="000000"/>
                <w:kern w:val="0"/>
                <w:sz w:val="28"/>
                <w:szCs w:val="20"/>
              </w:rPr>
              <w:t>，</w:t>
            </w:r>
            <w:r>
              <w:rPr>
                <w:rFonts w:ascii="仿宋" w:eastAsia="仿宋" w:hAnsi="仿宋" w:cs="宋体"/>
                <w:color w:val="000000"/>
                <w:kern w:val="0"/>
                <w:sz w:val="28"/>
                <w:szCs w:val="20"/>
              </w:rPr>
              <w:t>实验室无人值守</w:t>
            </w:r>
          </w:p>
        </w:tc>
        <w:tc>
          <w:tcPr>
            <w:tcW w:w="1257" w:type="dxa"/>
            <w:vMerge w:val="restart"/>
            <w:shd w:val="clear" w:color="auto" w:fill="auto"/>
            <w:vAlign w:val="center"/>
          </w:tcPr>
          <w:p w:rsidR="00EC293A" w:rsidRPr="00E37604" w:rsidRDefault="00EC293A" w:rsidP="00A4271F">
            <w:pPr>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高坤</w:t>
            </w:r>
          </w:p>
        </w:tc>
        <w:tc>
          <w:tcPr>
            <w:tcW w:w="1405" w:type="dxa"/>
            <w:vMerge w:val="restart"/>
            <w:shd w:val="clear" w:color="auto" w:fill="auto"/>
            <w:vAlign w:val="center"/>
          </w:tcPr>
          <w:p w:rsidR="00EC293A" w:rsidRPr="00E37604" w:rsidRDefault="00EC293A" w:rsidP="00EC293A">
            <w:pPr>
              <w:jc w:val="center"/>
              <w:rPr>
                <w:rFonts w:ascii="仿宋" w:eastAsia="仿宋" w:hAnsi="仿宋"/>
                <w:sz w:val="28"/>
              </w:rPr>
            </w:pPr>
            <w:r>
              <w:rPr>
                <w:rFonts w:ascii="仿宋" w:eastAsia="仿宋" w:hAnsi="仿宋" w:cs="宋体" w:hint="eastAsia"/>
                <w:color w:val="000000"/>
                <w:kern w:val="0"/>
                <w:sz w:val="28"/>
                <w:szCs w:val="20"/>
              </w:rPr>
              <w:t>立即整改</w:t>
            </w:r>
          </w:p>
        </w:tc>
      </w:tr>
      <w:tr w:rsidR="00EC293A" w:rsidRPr="00E37604" w:rsidTr="00A4271F">
        <w:trPr>
          <w:trHeight w:val="624"/>
          <w:jc w:val="center"/>
        </w:trPr>
        <w:tc>
          <w:tcPr>
            <w:tcW w:w="695"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1539"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3198" w:type="dxa"/>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易制毒化学品</w:t>
            </w:r>
            <w:r>
              <w:rPr>
                <w:rFonts w:ascii="仿宋" w:eastAsia="仿宋" w:hAnsi="仿宋" w:cs="宋体"/>
                <w:color w:val="000000"/>
                <w:kern w:val="0"/>
                <w:sz w:val="28"/>
                <w:szCs w:val="20"/>
              </w:rPr>
              <w:t>放在</w:t>
            </w:r>
            <w:r>
              <w:rPr>
                <w:rFonts w:ascii="仿宋" w:eastAsia="仿宋" w:hAnsi="仿宋" w:cs="宋体" w:hint="eastAsia"/>
                <w:color w:val="000000"/>
                <w:kern w:val="0"/>
                <w:sz w:val="28"/>
                <w:szCs w:val="20"/>
              </w:rPr>
              <w:t>实验</w:t>
            </w:r>
            <w:r>
              <w:rPr>
                <w:rFonts w:ascii="仿宋" w:eastAsia="仿宋" w:hAnsi="仿宋" w:cs="宋体"/>
                <w:color w:val="000000"/>
                <w:kern w:val="0"/>
                <w:sz w:val="28"/>
                <w:szCs w:val="20"/>
              </w:rPr>
              <w:t>台</w:t>
            </w:r>
          </w:p>
        </w:tc>
        <w:tc>
          <w:tcPr>
            <w:tcW w:w="1257" w:type="dxa"/>
            <w:vMerge/>
            <w:shd w:val="clear" w:color="auto" w:fill="auto"/>
            <w:vAlign w:val="center"/>
          </w:tcPr>
          <w:p w:rsidR="00EC293A" w:rsidRPr="00E37604" w:rsidRDefault="00EC293A" w:rsidP="00A4271F">
            <w:pPr>
              <w:widowControl/>
              <w:jc w:val="center"/>
              <w:rPr>
                <w:rFonts w:ascii="仿宋" w:eastAsia="仿宋" w:hAnsi="仿宋" w:cs="宋体"/>
                <w:color w:val="000000"/>
                <w:kern w:val="0"/>
                <w:sz w:val="28"/>
                <w:szCs w:val="20"/>
              </w:rPr>
            </w:pPr>
          </w:p>
        </w:tc>
        <w:tc>
          <w:tcPr>
            <w:tcW w:w="1405" w:type="dxa"/>
            <w:vMerge/>
            <w:shd w:val="clear" w:color="auto" w:fill="auto"/>
            <w:vAlign w:val="center"/>
          </w:tcPr>
          <w:p w:rsidR="00EC293A" w:rsidRPr="00E37604" w:rsidRDefault="00EC293A" w:rsidP="00A4271F">
            <w:pPr>
              <w:jc w:val="center"/>
              <w:rPr>
                <w:rFonts w:ascii="仿宋" w:eastAsia="仿宋" w:hAnsi="仿宋"/>
                <w:sz w:val="28"/>
              </w:rPr>
            </w:pPr>
          </w:p>
        </w:tc>
      </w:tr>
      <w:tr w:rsidR="005147E0" w:rsidRPr="00E37604" w:rsidTr="00A4271F">
        <w:trPr>
          <w:trHeight w:val="624"/>
          <w:jc w:val="center"/>
        </w:trPr>
        <w:tc>
          <w:tcPr>
            <w:tcW w:w="695"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10</w:t>
            </w:r>
          </w:p>
        </w:tc>
        <w:tc>
          <w:tcPr>
            <w:tcW w:w="1539"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旧楼3046</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学生未穿实验服</w:t>
            </w:r>
          </w:p>
        </w:tc>
        <w:tc>
          <w:tcPr>
            <w:tcW w:w="1257"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马宝春</w:t>
            </w:r>
          </w:p>
        </w:tc>
        <w:tc>
          <w:tcPr>
            <w:tcW w:w="1405" w:type="dxa"/>
            <w:vMerge w:val="restart"/>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cs="宋体" w:hint="eastAsia"/>
                <w:color w:val="000000"/>
                <w:kern w:val="0"/>
                <w:sz w:val="28"/>
                <w:szCs w:val="20"/>
              </w:rPr>
              <w:t>立即整改</w:t>
            </w:r>
          </w:p>
        </w:tc>
      </w:tr>
      <w:tr w:rsidR="005147E0" w:rsidRPr="00E37604" w:rsidTr="00A4271F">
        <w:trPr>
          <w:trHeight w:val="624"/>
          <w:jc w:val="center"/>
        </w:trPr>
        <w:tc>
          <w:tcPr>
            <w:tcW w:w="695"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539"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易制毒化学品柜未上锁</w:t>
            </w:r>
          </w:p>
        </w:tc>
        <w:tc>
          <w:tcPr>
            <w:tcW w:w="1257"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405" w:type="dxa"/>
            <w:vMerge/>
            <w:shd w:val="clear" w:color="auto" w:fill="auto"/>
            <w:vAlign w:val="center"/>
          </w:tcPr>
          <w:p w:rsidR="005147E0" w:rsidRPr="00E37604" w:rsidRDefault="005147E0" w:rsidP="00A4271F">
            <w:pPr>
              <w:jc w:val="center"/>
              <w:rPr>
                <w:rFonts w:ascii="仿宋" w:eastAsia="仿宋" w:hAnsi="仿宋"/>
                <w:sz w:val="28"/>
              </w:rPr>
            </w:pPr>
          </w:p>
        </w:tc>
      </w:tr>
      <w:tr w:rsidR="005147E0" w:rsidRPr="00E37604" w:rsidTr="00A4271F">
        <w:trPr>
          <w:trHeight w:val="624"/>
          <w:jc w:val="center"/>
        </w:trPr>
        <w:tc>
          <w:tcPr>
            <w:tcW w:w="695"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11</w:t>
            </w:r>
          </w:p>
        </w:tc>
        <w:tc>
          <w:tcPr>
            <w:tcW w:w="1539"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910</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氧气瓶固定不当</w:t>
            </w:r>
            <w:r>
              <w:rPr>
                <w:rFonts w:ascii="仿宋" w:eastAsia="仿宋" w:hAnsi="仿宋" w:cs="宋体" w:hint="eastAsia"/>
                <w:color w:val="000000"/>
                <w:kern w:val="0"/>
                <w:sz w:val="28"/>
                <w:szCs w:val="20"/>
              </w:rPr>
              <w:t>（绳子固定）</w:t>
            </w:r>
          </w:p>
        </w:tc>
        <w:tc>
          <w:tcPr>
            <w:tcW w:w="1257"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赵继华</w:t>
            </w:r>
          </w:p>
        </w:tc>
        <w:tc>
          <w:tcPr>
            <w:tcW w:w="1405" w:type="dxa"/>
            <w:vMerge w:val="restart"/>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539"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仪器</w:t>
            </w:r>
            <w:r>
              <w:rPr>
                <w:rFonts w:ascii="仿宋" w:eastAsia="仿宋" w:hAnsi="仿宋" w:cs="宋体"/>
                <w:color w:val="000000"/>
                <w:kern w:val="0"/>
                <w:sz w:val="28"/>
                <w:szCs w:val="20"/>
              </w:rPr>
              <w:t>工作无人值守</w:t>
            </w:r>
          </w:p>
        </w:tc>
        <w:tc>
          <w:tcPr>
            <w:tcW w:w="1257"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405" w:type="dxa"/>
            <w:vMerge/>
            <w:shd w:val="clear" w:color="auto" w:fill="auto"/>
            <w:vAlign w:val="center"/>
          </w:tcPr>
          <w:p w:rsidR="005147E0" w:rsidRPr="00E37604" w:rsidRDefault="005147E0" w:rsidP="00A4271F">
            <w:pPr>
              <w:jc w:val="center"/>
              <w:rPr>
                <w:rFonts w:ascii="仿宋" w:eastAsia="仿宋" w:hAnsi="仿宋"/>
                <w:sz w:val="28"/>
              </w:rPr>
            </w:pP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12</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921</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气体</w:t>
            </w:r>
            <w:r>
              <w:rPr>
                <w:rFonts w:ascii="仿宋" w:eastAsia="仿宋" w:hAnsi="仿宋" w:cs="宋体"/>
                <w:color w:val="000000"/>
                <w:kern w:val="0"/>
                <w:sz w:val="28"/>
                <w:szCs w:val="20"/>
              </w:rPr>
              <w:t>钢瓶无安全标识</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徐彩玲</w:t>
            </w:r>
          </w:p>
        </w:tc>
        <w:tc>
          <w:tcPr>
            <w:tcW w:w="1405" w:type="dxa"/>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lastRenderedPageBreak/>
              <w:t>13</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821</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气体钢瓶未固定</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杨正银</w:t>
            </w:r>
          </w:p>
        </w:tc>
        <w:tc>
          <w:tcPr>
            <w:tcW w:w="1405" w:type="dxa"/>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14</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新楼811</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吹风机未使用状态没拔插座</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覃文武</w:t>
            </w:r>
          </w:p>
        </w:tc>
        <w:tc>
          <w:tcPr>
            <w:tcW w:w="1405" w:type="dxa"/>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15</w:t>
            </w:r>
          </w:p>
        </w:tc>
        <w:tc>
          <w:tcPr>
            <w:tcW w:w="1539" w:type="dxa"/>
            <w:vMerge w:val="restart"/>
            <w:shd w:val="clear" w:color="auto" w:fill="auto"/>
            <w:vAlign w:val="center"/>
          </w:tcPr>
          <w:p w:rsidR="005147E0" w:rsidRPr="00E37604" w:rsidRDefault="005147E0" w:rsidP="005147E0">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717</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氩气瓶未关闭</w:t>
            </w:r>
          </w:p>
        </w:tc>
        <w:tc>
          <w:tcPr>
            <w:tcW w:w="1257" w:type="dxa"/>
            <w:vMerge w:val="restart"/>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叶</w:t>
            </w:r>
            <w:r>
              <w:rPr>
                <w:rFonts w:ascii="仿宋" w:eastAsia="仿宋" w:hAnsi="仿宋" w:cs="宋体"/>
                <w:color w:val="000000"/>
                <w:kern w:val="0"/>
                <w:sz w:val="28"/>
                <w:szCs w:val="20"/>
              </w:rPr>
              <w:t>为春</w:t>
            </w:r>
          </w:p>
        </w:tc>
        <w:tc>
          <w:tcPr>
            <w:tcW w:w="1405" w:type="dxa"/>
            <w:vMerge w:val="restart"/>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539"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易制毒专柜未上锁</w:t>
            </w:r>
          </w:p>
        </w:tc>
        <w:tc>
          <w:tcPr>
            <w:tcW w:w="1257" w:type="dxa"/>
            <w:vMerge/>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p>
        </w:tc>
        <w:tc>
          <w:tcPr>
            <w:tcW w:w="1405" w:type="dxa"/>
            <w:vMerge/>
            <w:shd w:val="clear" w:color="auto" w:fill="auto"/>
            <w:vAlign w:val="center"/>
          </w:tcPr>
          <w:p w:rsidR="005147E0" w:rsidRPr="00E37604" w:rsidRDefault="005147E0" w:rsidP="00A4271F">
            <w:pPr>
              <w:jc w:val="center"/>
              <w:rPr>
                <w:rFonts w:ascii="仿宋" w:eastAsia="仿宋" w:hAnsi="仿宋"/>
                <w:sz w:val="28"/>
              </w:rPr>
            </w:pP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16</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713</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实验室无人值守</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张焱</w:t>
            </w:r>
          </w:p>
        </w:tc>
        <w:tc>
          <w:tcPr>
            <w:tcW w:w="1405" w:type="dxa"/>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17</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715</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2</w:t>
            </w:r>
            <w:r>
              <w:rPr>
                <w:rFonts w:ascii="仿宋" w:eastAsia="仿宋" w:hAnsi="仿宋" w:cs="宋体"/>
                <w:color w:val="000000"/>
                <w:kern w:val="0"/>
                <w:sz w:val="28"/>
                <w:szCs w:val="20"/>
              </w:rPr>
              <w:t>个气体钢瓶未关闭</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张海霞</w:t>
            </w:r>
          </w:p>
        </w:tc>
        <w:tc>
          <w:tcPr>
            <w:tcW w:w="1405" w:type="dxa"/>
            <w:shd w:val="clear" w:color="auto" w:fill="auto"/>
            <w:vAlign w:val="center"/>
          </w:tcPr>
          <w:p w:rsidR="005147E0" w:rsidRPr="00E37604" w:rsidRDefault="005147E0"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18</w:t>
            </w:r>
          </w:p>
        </w:tc>
        <w:tc>
          <w:tcPr>
            <w:tcW w:w="1539"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716</w:t>
            </w:r>
          </w:p>
        </w:tc>
        <w:tc>
          <w:tcPr>
            <w:tcW w:w="3198"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实验室玻璃贴膜</w:t>
            </w:r>
            <w:r>
              <w:rPr>
                <w:rFonts w:ascii="仿宋" w:eastAsia="仿宋" w:hAnsi="仿宋" w:cs="宋体" w:hint="eastAsia"/>
                <w:color w:val="000000"/>
                <w:kern w:val="0"/>
                <w:sz w:val="28"/>
                <w:szCs w:val="20"/>
              </w:rPr>
              <w:t>，</w:t>
            </w:r>
            <w:r>
              <w:rPr>
                <w:rFonts w:ascii="仿宋" w:eastAsia="仿宋" w:hAnsi="仿宋" w:cs="宋体"/>
                <w:color w:val="000000"/>
                <w:kern w:val="0"/>
                <w:sz w:val="28"/>
                <w:szCs w:val="20"/>
              </w:rPr>
              <w:t>不符合规定</w:t>
            </w:r>
          </w:p>
        </w:tc>
        <w:tc>
          <w:tcPr>
            <w:tcW w:w="1257" w:type="dxa"/>
            <w:shd w:val="clear" w:color="auto" w:fill="auto"/>
            <w:vAlign w:val="center"/>
          </w:tcPr>
          <w:p w:rsidR="005147E0" w:rsidRPr="00E37604" w:rsidRDefault="005147E0"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胡秀琴</w:t>
            </w:r>
          </w:p>
        </w:tc>
        <w:tc>
          <w:tcPr>
            <w:tcW w:w="1405" w:type="dxa"/>
            <w:shd w:val="clear" w:color="auto" w:fill="auto"/>
            <w:vAlign w:val="center"/>
          </w:tcPr>
          <w:p w:rsidR="005147E0" w:rsidRPr="00E37604" w:rsidRDefault="00404381" w:rsidP="00A4271F">
            <w:pPr>
              <w:jc w:val="center"/>
              <w:rPr>
                <w:rFonts w:ascii="仿宋" w:eastAsia="仿宋" w:hAnsi="仿宋"/>
                <w:sz w:val="28"/>
              </w:rPr>
            </w:pPr>
            <w:r>
              <w:rPr>
                <w:rFonts w:ascii="仿宋" w:eastAsia="仿宋" w:hAnsi="仿宋"/>
                <w:sz w:val="28"/>
              </w:rPr>
              <w:t>尽快整改</w:t>
            </w:r>
          </w:p>
        </w:tc>
      </w:tr>
      <w:tr w:rsidR="005147E0" w:rsidRPr="00E37604" w:rsidTr="00A4271F">
        <w:trPr>
          <w:trHeight w:val="624"/>
          <w:jc w:val="center"/>
        </w:trPr>
        <w:tc>
          <w:tcPr>
            <w:tcW w:w="695"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19</w:t>
            </w:r>
          </w:p>
        </w:tc>
        <w:tc>
          <w:tcPr>
            <w:tcW w:w="1539" w:type="dxa"/>
            <w:shd w:val="clear" w:color="auto" w:fill="auto"/>
            <w:vAlign w:val="center"/>
          </w:tcPr>
          <w:p w:rsidR="005147E0" w:rsidRPr="00E37604" w:rsidRDefault="00404381" w:rsidP="00404381">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215</w:t>
            </w:r>
          </w:p>
        </w:tc>
        <w:tc>
          <w:tcPr>
            <w:tcW w:w="3198"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废液桶敞口</w:t>
            </w:r>
            <w:r>
              <w:rPr>
                <w:rFonts w:ascii="仿宋" w:eastAsia="仿宋" w:hAnsi="仿宋" w:cs="宋体" w:hint="eastAsia"/>
                <w:color w:val="000000"/>
                <w:kern w:val="0"/>
                <w:sz w:val="28"/>
                <w:szCs w:val="20"/>
              </w:rPr>
              <w:t>，</w:t>
            </w:r>
            <w:r>
              <w:rPr>
                <w:rFonts w:ascii="仿宋" w:eastAsia="仿宋" w:hAnsi="仿宋" w:cs="宋体"/>
                <w:color w:val="000000"/>
                <w:kern w:val="0"/>
                <w:sz w:val="28"/>
                <w:szCs w:val="20"/>
              </w:rPr>
              <w:t>未及时封盖</w:t>
            </w:r>
          </w:p>
        </w:tc>
        <w:tc>
          <w:tcPr>
            <w:tcW w:w="1257"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韩丙</w:t>
            </w:r>
          </w:p>
        </w:tc>
        <w:tc>
          <w:tcPr>
            <w:tcW w:w="1405" w:type="dxa"/>
            <w:shd w:val="clear" w:color="auto" w:fill="auto"/>
            <w:vAlign w:val="center"/>
          </w:tcPr>
          <w:p w:rsidR="005147E0" w:rsidRPr="00E37604" w:rsidRDefault="00404381" w:rsidP="00A4271F">
            <w:pPr>
              <w:jc w:val="center"/>
              <w:rPr>
                <w:rFonts w:ascii="仿宋" w:eastAsia="仿宋" w:hAnsi="仿宋"/>
                <w:sz w:val="28"/>
              </w:rPr>
            </w:pPr>
            <w:r>
              <w:rPr>
                <w:rFonts w:ascii="仿宋" w:eastAsia="仿宋" w:hAnsi="仿宋"/>
                <w:sz w:val="28"/>
              </w:rPr>
              <w:t>立即整改</w:t>
            </w:r>
          </w:p>
        </w:tc>
      </w:tr>
      <w:tr w:rsidR="005147E0" w:rsidRPr="00E37604" w:rsidTr="00A4271F">
        <w:trPr>
          <w:trHeight w:val="624"/>
          <w:jc w:val="center"/>
        </w:trPr>
        <w:tc>
          <w:tcPr>
            <w:tcW w:w="695"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20</w:t>
            </w:r>
          </w:p>
        </w:tc>
        <w:tc>
          <w:tcPr>
            <w:tcW w:w="1539"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新楼</w:t>
            </w:r>
            <w:r>
              <w:rPr>
                <w:rFonts w:ascii="仿宋" w:eastAsia="仿宋" w:hAnsi="仿宋" w:cs="宋体" w:hint="eastAsia"/>
                <w:color w:val="000000"/>
                <w:kern w:val="0"/>
                <w:sz w:val="28"/>
                <w:szCs w:val="20"/>
              </w:rPr>
              <w:t>321</w:t>
            </w:r>
          </w:p>
        </w:tc>
        <w:tc>
          <w:tcPr>
            <w:tcW w:w="3198"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color w:val="000000"/>
                <w:kern w:val="0"/>
                <w:sz w:val="28"/>
                <w:szCs w:val="20"/>
              </w:rPr>
              <w:t>插线板放置在地面</w:t>
            </w:r>
          </w:p>
        </w:tc>
        <w:tc>
          <w:tcPr>
            <w:tcW w:w="1257" w:type="dxa"/>
            <w:shd w:val="clear" w:color="auto" w:fill="auto"/>
            <w:vAlign w:val="center"/>
          </w:tcPr>
          <w:p w:rsidR="005147E0" w:rsidRPr="00E37604" w:rsidRDefault="00404381" w:rsidP="00A4271F">
            <w:pPr>
              <w:widowControl/>
              <w:jc w:val="center"/>
              <w:rPr>
                <w:rFonts w:ascii="仿宋" w:eastAsia="仿宋" w:hAnsi="仿宋" w:cs="宋体"/>
                <w:color w:val="000000"/>
                <w:kern w:val="0"/>
                <w:sz w:val="28"/>
                <w:szCs w:val="20"/>
              </w:rPr>
            </w:pPr>
            <w:r>
              <w:rPr>
                <w:rFonts w:ascii="仿宋" w:eastAsia="仿宋" w:hAnsi="仿宋" w:cs="宋体" w:hint="eastAsia"/>
                <w:color w:val="000000"/>
                <w:kern w:val="0"/>
                <w:sz w:val="28"/>
                <w:szCs w:val="20"/>
              </w:rPr>
              <w:t>房</w:t>
            </w:r>
            <w:r>
              <w:rPr>
                <w:rFonts w:ascii="仿宋" w:eastAsia="仿宋" w:hAnsi="仿宋" w:cs="宋体"/>
                <w:color w:val="000000"/>
                <w:kern w:val="0"/>
                <w:sz w:val="28"/>
                <w:szCs w:val="20"/>
              </w:rPr>
              <w:t>建国</w:t>
            </w:r>
          </w:p>
        </w:tc>
        <w:tc>
          <w:tcPr>
            <w:tcW w:w="1405" w:type="dxa"/>
            <w:shd w:val="clear" w:color="auto" w:fill="auto"/>
            <w:vAlign w:val="center"/>
          </w:tcPr>
          <w:p w:rsidR="005147E0" w:rsidRPr="00E37604" w:rsidRDefault="00404381" w:rsidP="00A4271F">
            <w:pPr>
              <w:jc w:val="center"/>
              <w:rPr>
                <w:rFonts w:ascii="仿宋" w:eastAsia="仿宋" w:hAnsi="仿宋"/>
                <w:sz w:val="28"/>
              </w:rPr>
            </w:pPr>
            <w:r>
              <w:rPr>
                <w:rFonts w:ascii="仿宋" w:eastAsia="仿宋" w:hAnsi="仿宋"/>
                <w:sz w:val="28"/>
              </w:rPr>
              <w:t>立即整改</w:t>
            </w:r>
          </w:p>
        </w:tc>
      </w:tr>
    </w:tbl>
    <w:p w:rsidR="005221ED" w:rsidRPr="001947ED" w:rsidRDefault="001F48A9" w:rsidP="001947ED">
      <w:pPr>
        <w:ind w:firstLine="540"/>
        <w:jc w:val="left"/>
        <w:rPr>
          <w:rFonts w:ascii="仿宋" w:eastAsia="仿宋" w:hAnsi="仿宋"/>
          <w:sz w:val="34"/>
          <w:szCs w:val="34"/>
        </w:rPr>
      </w:pPr>
      <w:r>
        <w:rPr>
          <w:rFonts w:ascii="仿宋" w:eastAsia="仿宋" w:hAnsi="仿宋" w:hint="eastAsia"/>
          <w:sz w:val="34"/>
          <w:szCs w:val="34"/>
        </w:rPr>
        <w:t>学院</w:t>
      </w:r>
      <w:r>
        <w:rPr>
          <w:rFonts w:ascii="仿宋" w:eastAsia="仿宋" w:hAnsi="仿宋"/>
          <w:sz w:val="34"/>
          <w:szCs w:val="34"/>
        </w:rPr>
        <w:t>要求</w:t>
      </w:r>
      <w:r w:rsidR="00BD6DB9">
        <w:rPr>
          <w:rFonts w:ascii="仿宋" w:eastAsia="仿宋" w:hAnsi="仿宋"/>
          <w:sz w:val="34"/>
          <w:szCs w:val="34"/>
        </w:rPr>
        <w:t>以上实验室尽快完成整改</w:t>
      </w:r>
      <w:r w:rsidR="00BD6DB9">
        <w:rPr>
          <w:rFonts w:ascii="仿宋" w:eastAsia="仿宋" w:hAnsi="仿宋" w:hint="eastAsia"/>
          <w:sz w:val="34"/>
          <w:szCs w:val="34"/>
        </w:rPr>
        <w:t>，</w:t>
      </w:r>
      <w:r>
        <w:rPr>
          <w:rFonts w:ascii="仿宋" w:eastAsia="仿宋" w:hAnsi="仿宋"/>
          <w:sz w:val="34"/>
          <w:szCs w:val="34"/>
        </w:rPr>
        <w:t>并</w:t>
      </w:r>
      <w:r w:rsidR="00BD6DB9">
        <w:rPr>
          <w:rFonts w:ascii="仿宋" w:eastAsia="仿宋" w:hAnsi="仿宋"/>
          <w:sz w:val="34"/>
          <w:szCs w:val="34"/>
        </w:rPr>
        <w:t>对实验室整改情况进行</w:t>
      </w:r>
      <w:r w:rsidR="00BD6DB9">
        <w:rPr>
          <w:rFonts w:ascii="仿宋" w:eastAsia="仿宋" w:hAnsi="仿宋" w:hint="eastAsia"/>
          <w:sz w:val="34"/>
          <w:szCs w:val="34"/>
        </w:rPr>
        <w:t>复检</w:t>
      </w:r>
      <w:r w:rsidR="00BD6DB9">
        <w:rPr>
          <w:rFonts w:ascii="仿宋" w:eastAsia="仿宋" w:hAnsi="仿宋"/>
          <w:sz w:val="34"/>
          <w:szCs w:val="34"/>
        </w:rPr>
        <w:t>和验收</w:t>
      </w:r>
      <w:r w:rsidR="00BD6DB9">
        <w:rPr>
          <w:rFonts w:ascii="仿宋" w:eastAsia="仿宋" w:hAnsi="仿宋" w:hint="eastAsia"/>
          <w:sz w:val="34"/>
          <w:szCs w:val="34"/>
        </w:rPr>
        <w:t>。</w:t>
      </w:r>
    </w:p>
    <w:sectPr w:rsidR="005221ED" w:rsidRPr="001947ED" w:rsidSect="00B6540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99" w:rsidRDefault="00453A99" w:rsidP="000026DD">
      <w:r>
        <w:separator/>
      </w:r>
    </w:p>
  </w:endnote>
  <w:endnote w:type="continuationSeparator" w:id="1">
    <w:p w:rsidR="00453A99" w:rsidRDefault="00453A99" w:rsidP="00002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99" w:rsidRDefault="00453A99" w:rsidP="000026DD">
      <w:r>
        <w:separator/>
      </w:r>
    </w:p>
  </w:footnote>
  <w:footnote w:type="continuationSeparator" w:id="1">
    <w:p w:rsidR="00453A99" w:rsidRDefault="00453A99" w:rsidP="00002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6DD"/>
    <w:rsid w:val="000026DD"/>
    <w:rsid w:val="0001768C"/>
    <w:rsid w:val="00114FD4"/>
    <w:rsid w:val="001721B9"/>
    <w:rsid w:val="001947ED"/>
    <w:rsid w:val="001D6D7E"/>
    <w:rsid w:val="001E0B72"/>
    <w:rsid w:val="001F48A9"/>
    <w:rsid w:val="00201F18"/>
    <w:rsid w:val="002176DC"/>
    <w:rsid w:val="00254CB3"/>
    <w:rsid w:val="00255CF9"/>
    <w:rsid w:val="002A2642"/>
    <w:rsid w:val="002A44CE"/>
    <w:rsid w:val="002B4752"/>
    <w:rsid w:val="002D23AA"/>
    <w:rsid w:val="002D4A4C"/>
    <w:rsid w:val="003E7BCF"/>
    <w:rsid w:val="003F08F1"/>
    <w:rsid w:val="004032B5"/>
    <w:rsid w:val="00404381"/>
    <w:rsid w:val="00437BE0"/>
    <w:rsid w:val="00453A99"/>
    <w:rsid w:val="00465551"/>
    <w:rsid w:val="004A2111"/>
    <w:rsid w:val="004B3122"/>
    <w:rsid w:val="0050211E"/>
    <w:rsid w:val="005033D7"/>
    <w:rsid w:val="005147E0"/>
    <w:rsid w:val="005221ED"/>
    <w:rsid w:val="0057565C"/>
    <w:rsid w:val="005C4FCE"/>
    <w:rsid w:val="00631FAA"/>
    <w:rsid w:val="00640995"/>
    <w:rsid w:val="00696387"/>
    <w:rsid w:val="006C54EF"/>
    <w:rsid w:val="007371CF"/>
    <w:rsid w:val="00767B6D"/>
    <w:rsid w:val="007A3CFC"/>
    <w:rsid w:val="007A417D"/>
    <w:rsid w:val="007D2FF7"/>
    <w:rsid w:val="00803A31"/>
    <w:rsid w:val="008371D5"/>
    <w:rsid w:val="008E1420"/>
    <w:rsid w:val="00915B63"/>
    <w:rsid w:val="00982CCD"/>
    <w:rsid w:val="009F6CD7"/>
    <w:rsid w:val="00A40928"/>
    <w:rsid w:val="00AA4271"/>
    <w:rsid w:val="00AC4E90"/>
    <w:rsid w:val="00B31DAF"/>
    <w:rsid w:val="00B65408"/>
    <w:rsid w:val="00BB0F3B"/>
    <w:rsid w:val="00BD6DB9"/>
    <w:rsid w:val="00BE00F2"/>
    <w:rsid w:val="00C367DC"/>
    <w:rsid w:val="00C46D70"/>
    <w:rsid w:val="00D862C7"/>
    <w:rsid w:val="00DA2040"/>
    <w:rsid w:val="00DD74E7"/>
    <w:rsid w:val="00DE304B"/>
    <w:rsid w:val="00E02155"/>
    <w:rsid w:val="00E14163"/>
    <w:rsid w:val="00E35531"/>
    <w:rsid w:val="00E975D4"/>
    <w:rsid w:val="00EC293A"/>
    <w:rsid w:val="00F253EA"/>
    <w:rsid w:val="00F26839"/>
    <w:rsid w:val="00F369A1"/>
    <w:rsid w:val="00FC5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6DD"/>
    <w:rPr>
      <w:sz w:val="18"/>
      <w:szCs w:val="18"/>
    </w:rPr>
  </w:style>
  <w:style w:type="paragraph" w:styleId="a4">
    <w:name w:val="footer"/>
    <w:basedOn w:val="a"/>
    <w:link w:val="Char0"/>
    <w:uiPriority w:val="99"/>
    <w:unhideWhenUsed/>
    <w:rsid w:val="000026DD"/>
    <w:pPr>
      <w:tabs>
        <w:tab w:val="center" w:pos="4153"/>
        <w:tab w:val="right" w:pos="8306"/>
      </w:tabs>
      <w:snapToGrid w:val="0"/>
      <w:jc w:val="left"/>
    </w:pPr>
    <w:rPr>
      <w:sz w:val="18"/>
      <w:szCs w:val="18"/>
    </w:rPr>
  </w:style>
  <w:style w:type="character" w:customStyle="1" w:styleId="Char0">
    <w:name w:val="页脚 Char"/>
    <w:basedOn w:val="a0"/>
    <w:link w:val="a4"/>
    <w:uiPriority w:val="99"/>
    <w:rsid w:val="000026DD"/>
    <w:rPr>
      <w:sz w:val="18"/>
      <w:szCs w:val="18"/>
    </w:rPr>
  </w:style>
  <w:style w:type="paragraph" w:styleId="a5">
    <w:name w:val="Date"/>
    <w:basedOn w:val="a"/>
    <w:next w:val="a"/>
    <w:link w:val="Char1"/>
    <w:uiPriority w:val="99"/>
    <w:semiHidden/>
    <w:unhideWhenUsed/>
    <w:rsid w:val="000026DD"/>
    <w:pPr>
      <w:ind w:leftChars="2500" w:left="100"/>
    </w:pPr>
  </w:style>
  <w:style w:type="character" w:customStyle="1" w:styleId="Char1">
    <w:name w:val="日期 Char"/>
    <w:basedOn w:val="a0"/>
    <w:link w:val="a5"/>
    <w:uiPriority w:val="99"/>
    <w:semiHidden/>
    <w:rsid w:val="00002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2020-10-12T02:26:00Z</dcterms:created>
  <dcterms:modified xsi:type="dcterms:W3CDTF">2020-12-07T02:58:00Z</dcterms:modified>
</cp:coreProperties>
</file>