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96" w:rsidRPr="00322FAD" w:rsidRDefault="00D47996" w:rsidP="00F92192">
      <w:pPr>
        <w:spacing w:afterLines="50" w:after="156" w:line="360" w:lineRule="auto"/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 w:rsidRPr="00322FAD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会议日程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47"/>
        <w:gridCol w:w="29"/>
        <w:gridCol w:w="2806"/>
        <w:gridCol w:w="3714"/>
      </w:tblGrid>
      <w:tr w:rsidR="00A73BD4" w:rsidRPr="00B83767" w:rsidTr="00A73BD4">
        <w:trPr>
          <w:trHeight w:val="368"/>
        </w:trPr>
        <w:tc>
          <w:tcPr>
            <w:tcW w:w="8789" w:type="dxa"/>
            <w:gridSpan w:val="5"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4"/>
              </w:rPr>
            </w:pPr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2019</w:t>
            </w:r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年</w:t>
            </w:r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8</w:t>
            </w:r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月</w:t>
            </w:r>
            <w:r w:rsidR="00A71F38"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24</w:t>
            </w:r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日</w:t>
            </w:r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      </w:t>
            </w:r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兰州大学第二</w:t>
            </w:r>
            <w:proofErr w:type="gramStart"/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化学楼</w:t>
            </w:r>
            <w:proofErr w:type="gramEnd"/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101</w:t>
            </w:r>
            <w:r w:rsidRPr="00B8376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学术报告厅</w:t>
            </w:r>
          </w:p>
        </w:tc>
      </w:tr>
      <w:tr w:rsidR="002C1AF3" w:rsidRPr="00B83767" w:rsidTr="00B83767">
        <w:trPr>
          <w:trHeight w:val="363"/>
        </w:trPr>
        <w:tc>
          <w:tcPr>
            <w:tcW w:w="993" w:type="dxa"/>
            <w:shd w:val="clear" w:color="auto" w:fill="D0CECE" w:themeFill="background2" w:themeFillShade="E6"/>
            <w:vAlign w:val="center"/>
          </w:tcPr>
          <w:p w:rsidR="002C1AF3" w:rsidRPr="00B83767" w:rsidRDefault="002C1AF3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1247" w:type="dxa"/>
            <w:shd w:val="clear" w:color="auto" w:fill="D0CECE" w:themeFill="background2" w:themeFillShade="E6"/>
            <w:vAlign w:val="center"/>
          </w:tcPr>
          <w:p w:rsidR="002C1AF3" w:rsidRPr="00B83767" w:rsidRDefault="002C1AF3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8:30-8:4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549" w:type="dxa"/>
            <w:gridSpan w:val="3"/>
            <w:shd w:val="clear" w:color="auto" w:fill="D0CECE" w:themeFill="background2" w:themeFillShade="E6"/>
            <w:vAlign w:val="center"/>
          </w:tcPr>
          <w:p w:rsidR="002C1AF3" w:rsidRPr="00B83767" w:rsidRDefault="002C1AF3" w:rsidP="006A03C9">
            <w:pPr>
              <w:widowControl/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kern w:val="0"/>
                <w:sz w:val="22"/>
              </w:rPr>
              <w:t>开幕式</w:t>
            </w:r>
            <w:r w:rsidR="002958DA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 xml:space="preserve">  </w:t>
            </w:r>
            <w:r w:rsidR="002958DA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主持人：张海霞</w:t>
            </w:r>
          </w:p>
        </w:tc>
      </w:tr>
      <w:tr w:rsidR="00A73BD4" w:rsidRPr="00B83767" w:rsidTr="00D06947">
        <w:trPr>
          <w:trHeight w:val="482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  <w:r w:rsidRPr="00B83767">
              <w:rPr>
                <w:rFonts w:ascii="Times New Roman" w:eastAsia="仿宋" w:hAnsi="仿宋" w:cs="Times New Roman"/>
                <w:b/>
                <w:bCs/>
                <w:color w:val="000000"/>
                <w:sz w:val="22"/>
                <w:szCs w:val="21"/>
              </w:rPr>
              <w:t>主持人</w:t>
            </w:r>
          </w:p>
          <w:p w:rsidR="00A73BD4" w:rsidRPr="00B83767" w:rsidRDefault="00F92192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color w:val="000000"/>
                <w:sz w:val="22"/>
                <w:szCs w:val="21"/>
              </w:rPr>
              <w:t>师彦平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8:4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-9: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A73BD4" w:rsidRPr="00B83767" w:rsidRDefault="002A61CB" w:rsidP="006A03C9">
            <w:pPr>
              <w:spacing w:line="264" w:lineRule="auto"/>
              <w:contextualSpacing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徐富强</w:t>
            </w:r>
            <w:r w:rsidR="00A73BD4"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（</w:t>
            </w: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中国科学院精密测量科学与技术创新研究院</w:t>
            </w:r>
            <w:r w:rsidR="00A73BD4"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A73BD4" w:rsidRPr="00B83767" w:rsidRDefault="00667A1B" w:rsidP="006A03C9">
            <w:pPr>
              <w:widowControl/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667A1B">
              <w:rPr>
                <w:rFonts w:ascii="Times New Roman" w:eastAsia="仿宋" w:hAnsi="仿宋" w:cs="Times New Roman" w:hint="eastAsia"/>
                <w:color w:val="000000"/>
                <w:szCs w:val="21"/>
              </w:rPr>
              <w:t>基于自身经历对生命分析的感想</w:t>
            </w:r>
          </w:p>
        </w:tc>
      </w:tr>
      <w:tr w:rsidR="00A73BD4" w:rsidRPr="00B83767" w:rsidTr="00D06947">
        <w:trPr>
          <w:trHeight w:val="482"/>
        </w:trPr>
        <w:tc>
          <w:tcPr>
            <w:tcW w:w="993" w:type="dxa"/>
            <w:vMerge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9: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20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-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9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A73BD4" w:rsidRPr="00B83767" w:rsidRDefault="002A61CB" w:rsidP="006A03C9">
            <w:pPr>
              <w:spacing w:line="264" w:lineRule="auto"/>
              <w:contextualSpacing/>
              <w:jc w:val="left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聂宗秀</w:t>
            </w:r>
            <w:r w:rsidR="00A73BD4" w:rsidRPr="00B83767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（</w:t>
            </w:r>
            <w:r w:rsidRPr="00B83767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中国科学院化学研究所</w:t>
            </w:r>
            <w:r w:rsidR="00A73BD4" w:rsidRPr="00B83767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A73BD4" w:rsidRPr="00B83767" w:rsidRDefault="002A61CB" w:rsidP="006A03C9">
            <w:pPr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纳米载体药物原位释放质谱成像研究</w:t>
            </w:r>
          </w:p>
        </w:tc>
      </w:tr>
      <w:tr w:rsidR="00A73BD4" w:rsidRPr="00B83767" w:rsidTr="00D06947">
        <w:trPr>
          <w:trHeight w:val="482"/>
        </w:trPr>
        <w:tc>
          <w:tcPr>
            <w:tcW w:w="993" w:type="dxa"/>
            <w:vMerge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A73BD4" w:rsidRPr="00D0694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D06947">
              <w:rPr>
                <w:rFonts w:ascii="Times New Roman" w:eastAsia="仿宋" w:hAnsi="Times New Roman" w:cs="Times New Roman"/>
                <w:color w:val="000000"/>
                <w:szCs w:val="21"/>
              </w:rPr>
              <w:t>9:</w:t>
            </w:r>
            <w:r w:rsidR="002A61CB" w:rsidRPr="00D06947">
              <w:rPr>
                <w:rFonts w:ascii="Times New Roman" w:eastAsia="仿宋" w:hAnsi="Times New Roman" w:cs="Times New Roman"/>
                <w:color w:val="000000"/>
                <w:szCs w:val="21"/>
              </w:rPr>
              <w:t>55</w:t>
            </w:r>
            <w:r w:rsidRPr="00D06947">
              <w:rPr>
                <w:rFonts w:ascii="Times New Roman" w:eastAsia="仿宋" w:hAnsi="Times New Roman" w:cs="Times New Roman"/>
                <w:color w:val="000000"/>
                <w:szCs w:val="21"/>
              </w:rPr>
              <w:t>-</w:t>
            </w:r>
            <w:r w:rsidR="002A61CB" w:rsidRPr="00D06947">
              <w:rPr>
                <w:rFonts w:ascii="Times New Roman" w:eastAsia="仿宋" w:hAnsi="Times New Roman" w:cs="Times New Roman"/>
                <w:color w:val="000000"/>
                <w:szCs w:val="21"/>
              </w:rPr>
              <w:t>10</w:t>
            </w:r>
            <w:r w:rsidRPr="00D06947"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 w:rsidR="002A61CB" w:rsidRPr="00D06947">
              <w:rPr>
                <w:rFonts w:ascii="Times New Roman" w:eastAsia="仿宋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A73BD4" w:rsidRPr="00D06947" w:rsidRDefault="002A61CB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D06947">
              <w:rPr>
                <w:rFonts w:ascii="Times New Roman" w:eastAsia="仿宋" w:hAnsi="仿宋" w:cs="Times New Roman"/>
                <w:color w:val="000000"/>
                <w:szCs w:val="21"/>
              </w:rPr>
              <w:t>卢小泉</w:t>
            </w:r>
            <w:r w:rsidR="00A73BD4" w:rsidRPr="00D06947">
              <w:rPr>
                <w:rFonts w:ascii="Times New Roman" w:eastAsia="仿宋" w:hAnsi="仿宋" w:cs="Times New Roman"/>
                <w:color w:val="000000"/>
                <w:szCs w:val="21"/>
              </w:rPr>
              <w:t>（</w:t>
            </w:r>
            <w:r w:rsidRPr="00D06947">
              <w:rPr>
                <w:rFonts w:ascii="Times New Roman" w:eastAsia="仿宋" w:hAnsi="仿宋" w:cs="Times New Roman"/>
                <w:color w:val="000000"/>
                <w:szCs w:val="21"/>
              </w:rPr>
              <w:t>西北师范大学</w:t>
            </w:r>
            <w:r w:rsidR="00A73BD4" w:rsidRPr="00D06947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A73BD4" w:rsidRPr="008A1E24" w:rsidRDefault="008A1E24" w:rsidP="006A03C9">
            <w:pPr>
              <w:spacing w:line="264" w:lineRule="auto"/>
              <w:contextualSpacing/>
              <w:textAlignment w:val="center"/>
              <w:rPr>
                <w:rFonts w:ascii="Times New Roman" w:eastAsia="仿宋" w:hAnsi="仿宋" w:cs="Times New Roman"/>
                <w:color w:val="000000"/>
                <w:szCs w:val="21"/>
              </w:rPr>
            </w:pPr>
            <w:r w:rsidRPr="008A1E24">
              <w:rPr>
                <w:rFonts w:ascii="Times New Roman" w:eastAsia="仿宋" w:hAnsi="仿宋" w:cs="Times New Roman" w:hint="eastAsia"/>
                <w:color w:val="000000"/>
                <w:szCs w:val="21"/>
              </w:rPr>
              <w:t>卟啉类化合物电化学与电化学发光体系的研究与应用</w:t>
            </w:r>
          </w:p>
        </w:tc>
      </w:tr>
      <w:tr w:rsidR="00A73BD4" w:rsidRPr="00B83767" w:rsidTr="00B83767">
        <w:trPr>
          <w:trHeight w:val="363"/>
        </w:trPr>
        <w:tc>
          <w:tcPr>
            <w:tcW w:w="993" w:type="dxa"/>
            <w:shd w:val="clear" w:color="auto" w:fill="E7E6E6" w:themeFill="background2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:rsidR="00A73BD4" w:rsidRPr="00B83767" w:rsidRDefault="002A61CB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10</w:t>
            </w:r>
            <w:r w:rsidR="00A73BD4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30</w:t>
            </w:r>
            <w:r w:rsidR="00A73BD4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-10:5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6549" w:type="dxa"/>
            <w:gridSpan w:val="3"/>
            <w:shd w:val="clear" w:color="auto" w:fill="E7E6E6" w:themeFill="background2"/>
            <w:vAlign w:val="center"/>
          </w:tcPr>
          <w:p w:rsidR="00A73BD4" w:rsidRPr="00B83767" w:rsidRDefault="00A73BD4" w:rsidP="006A03C9">
            <w:pPr>
              <w:widowControl/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合影、</w:t>
            </w:r>
            <w:proofErr w:type="gramStart"/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茶歇</w:t>
            </w:r>
            <w:proofErr w:type="gramEnd"/>
          </w:p>
        </w:tc>
      </w:tr>
      <w:tr w:rsidR="002A61CB" w:rsidRPr="00B83767" w:rsidTr="00D06947">
        <w:trPr>
          <w:trHeight w:val="482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2A61CB" w:rsidRPr="00B83767" w:rsidRDefault="002A61CB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  <w:r w:rsidRPr="00B83767">
              <w:rPr>
                <w:rFonts w:ascii="Times New Roman" w:eastAsia="仿宋" w:hAnsi="仿宋" w:cs="Times New Roman"/>
                <w:b/>
                <w:bCs/>
                <w:color w:val="000000"/>
                <w:sz w:val="22"/>
                <w:szCs w:val="21"/>
              </w:rPr>
              <w:t>主持人</w:t>
            </w:r>
          </w:p>
          <w:p w:rsidR="002A61CB" w:rsidRPr="00B83767" w:rsidRDefault="00F92192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color w:val="000000"/>
                <w:sz w:val="22"/>
                <w:szCs w:val="21"/>
              </w:rPr>
              <w:t>卢小泉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A61CB" w:rsidRPr="00B83767" w:rsidRDefault="002A61CB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10:50-11:25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2A61CB" w:rsidRPr="00B83767" w:rsidRDefault="002A61CB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师彦平（中国科学院兰州化学物理研究所）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2A61CB" w:rsidRPr="00B83767" w:rsidRDefault="002A61CB" w:rsidP="006A03C9">
            <w:pPr>
              <w:widowControl/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糖蛋白印迹萃取技术与分析方法</w:t>
            </w:r>
          </w:p>
        </w:tc>
      </w:tr>
      <w:tr w:rsidR="002A61CB" w:rsidRPr="00B83767" w:rsidTr="00D06947">
        <w:trPr>
          <w:trHeight w:val="482"/>
        </w:trPr>
        <w:tc>
          <w:tcPr>
            <w:tcW w:w="993" w:type="dxa"/>
            <w:vMerge/>
            <w:shd w:val="clear" w:color="auto" w:fill="FFFFFF"/>
            <w:vAlign w:val="center"/>
          </w:tcPr>
          <w:p w:rsidR="002A61CB" w:rsidRPr="00B83767" w:rsidRDefault="002A61CB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2A61CB" w:rsidRPr="00B83767" w:rsidRDefault="002A61CB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11:25-11:45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2A61CB" w:rsidRPr="00B83767" w:rsidRDefault="002A61CB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孔令斌（兰州理工大学）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2A61CB" w:rsidRPr="00B83767" w:rsidRDefault="002A61CB" w:rsidP="006A03C9">
            <w:pPr>
              <w:widowControl/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材料储能行为中的电极过程动力学：从双电层电容到</w:t>
            </w:r>
            <w:proofErr w:type="gramStart"/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赝</w:t>
            </w:r>
            <w:proofErr w:type="gramEnd"/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电容</w:t>
            </w:r>
          </w:p>
        </w:tc>
      </w:tr>
      <w:tr w:rsidR="002A61CB" w:rsidRPr="00B83767" w:rsidTr="00D06947">
        <w:trPr>
          <w:trHeight w:val="482"/>
        </w:trPr>
        <w:tc>
          <w:tcPr>
            <w:tcW w:w="993" w:type="dxa"/>
            <w:vMerge/>
            <w:shd w:val="clear" w:color="auto" w:fill="FFFFFF"/>
            <w:vAlign w:val="center"/>
          </w:tcPr>
          <w:p w:rsidR="002A61CB" w:rsidRPr="00B83767" w:rsidRDefault="002A61CB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2A61CB" w:rsidRPr="00B83767" w:rsidRDefault="002A61CB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11:45-12:00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2A61CB" w:rsidRPr="00B83767" w:rsidRDefault="002A61CB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kern w:val="0"/>
                <w:szCs w:val="21"/>
              </w:rPr>
              <w:t>胡芳弟（兰州大学）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2A61CB" w:rsidRPr="00B83767" w:rsidRDefault="002A61CB" w:rsidP="006A03C9">
            <w:pPr>
              <w:widowControl/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基于柔性电极平台的抑郁症标志物光谱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-</w:t>
            </w: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电化学联用分析研究</w:t>
            </w:r>
          </w:p>
        </w:tc>
      </w:tr>
      <w:tr w:rsidR="00A73BD4" w:rsidRPr="00B83767" w:rsidTr="00A73BD4">
        <w:trPr>
          <w:trHeight w:val="369"/>
        </w:trPr>
        <w:tc>
          <w:tcPr>
            <w:tcW w:w="993" w:type="dxa"/>
            <w:shd w:val="clear" w:color="auto" w:fill="E7E6E6" w:themeFill="background2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7796" w:type="dxa"/>
            <w:gridSpan w:val="4"/>
            <w:shd w:val="clear" w:color="auto" w:fill="E7E6E6" w:themeFill="background2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午餐、休息</w:t>
            </w:r>
          </w:p>
        </w:tc>
      </w:tr>
      <w:tr w:rsidR="00A73BD4" w:rsidRPr="00B83767" w:rsidTr="00D06947">
        <w:trPr>
          <w:trHeight w:val="482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  <w:r w:rsidRPr="00B83767">
              <w:rPr>
                <w:rFonts w:ascii="Times New Roman" w:eastAsia="仿宋" w:hAnsi="仿宋" w:cs="Times New Roman"/>
                <w:b/>
                <w:bCs/>
                <w:color w:val="000000"/>
                <w:sz w:val="22"/>
                <w:szCs w:val="21"/>
              </w:rPr>
              <w:t>主持人</w:t>
            </w:r>
          </w:p>
          <w:p w:rsidR="00A73BD4" w:rsidRPr="00B83767" w:rsidRDefault="00F92192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  <w:proofErr w:type="gramStart"/>
            <w:r>
              <w:rPr>
                <w:rFonts w:ascii="Times New Roman" w:eastAsia="仿宋" w:hAnsi="仿宋" w:cs="Times New Roman" w:hint="eastAsia"/>
                <w:b/>
                <w:bCs/>
                <w:color w:val="000000"/>
                <w:sz w:val="22"/>
                <w:szCs w:val="21"/>
              </w:rPr>
              <w:t>蒲巧生</w:t>
            </w:r>
            <w:proofErr w:type="gramEnd"/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14: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3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0-1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05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73BD4" w:rsidRPr="00B83767" w:rsidRDefault="002A61CB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冯钰锜</w:t>
            </w:r>
            <w:r w:rsidR="00A73BD4"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（</w:t>
            </w: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武汉</w:t>
            </w:r>
            <w:r w:rsidR="00A73BD4"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大学）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A73BD4" w:rsidRPr="00B83767" w:rsidRDefault="002A61CB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化学标记辅助的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LC-MS</w:t>
            </w: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分析方法：从植物激素到</w:t>
            </w:r>
            <w:proofErr w:type="gramStart"/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代谢组</w:t>
            </w:r>
            <w:proofErr w:type="gramEnd"/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分析</w:t>
            </w:r>
          </w:p>
        </w:tc>
      </w:tr>
      <w:tr w:rsidR="00A73BD4" w:rsidRPr="00B83767" w:rsidTr="00D06947">
        <w:trPr>
          <w:trHeight w:val="482"/>
        </w:trPr>
        <w:tc>
          <w:tcPr>
            <w:tcW w:w="993" w:type="dxa"/>
            <w:vMerge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05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-1</w:t>
            </w:r>
            <w:r w:rsidR="002A61CB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:40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A73BD4" w:rsidRPr="00B83767" w:rsidRDefault="002A61CB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邓春晖</w:t>
            </w:r>
            <w:r w:rsidR="00A73BD4"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（</w:t>
            </w: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复旦</w:t>
            </w:r>
            <w:r w:rsidR="00A73BD4"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大学）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A73BD4" w:rsidRPr="00B83767" w:rsidRDefault="002A61CB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基于纳米材料</w:t>
            </w:r>
            <w:proofErr w:type="gramStart"/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的肽组学</w:t>
            </w:r>
            <w:proofErr w:type="gramEnd"/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新方法研究</w:t>
            </w:r>
          </w:p>
        </w:tc>
      </w:tr>
      <w:tr w:rsidR="00B83767" w:rsidRPr="00B83767" w:rsidTr="00D06947">
        <w:trPr>
          <w:trHeight w:val="962"/>
        </w:trPr>
        <w:tc>
          <w:tcPr>
            <w:tcW w:w="993" w:type="dxa"/>
            <w:vMerge/>
            <w:shd w:val="clear" w:color="auto" w:fill="FFFFFF"/>
            <w:vAlign w:val="center"/>
          </w:tcPr>
          <w:p w:rsidR="00B83767" w:rsidRPr="00B83767" w:rsidRDefault="00B8376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B83767" w:rsidRPr="00B83767" w:rsidRDefault="00B8376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15:40-16:00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B83767" w:rsidRPr="00B83767" w:rsidRDefault="00B83767" w:rsidP="006A03C9">
            <w:pPr>
              <w:spacing w:line="264" w:lineRule="auto"/>
              <w:contextualSpacing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薛慧峰（中国石油天然气股份有限公司石油化工研究院）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B83767" w:rsidRPr="00B83767" w:rsidRDefault="00B8376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分子炼油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-</w:t>
            </w: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从分子角度认识石油馏分及石油产品</w:t>
            </w:r>
          </w:p>
        </w:tc>
      </w:tr>
      <w:tr w:rsidR="00A73BD4" w:rsidRPr="00B83767" w:rsidTr="00A73BD4">
        <w:trPr>
          <w:trHeight w:val="36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</w:t>
            </w:r>
            <w:r w:rsidR="00B83767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6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 w:rsidR="00B83767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00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-16:</w:t>
            </w:r>
            <w:r w:rsidR="00B83767"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6520" w:type="dxa"/>
            <w:gridSpan w:val="2"/>
            <w:shd w:val="clear" w:color="auto" w:fill="E7E6E6" w:themeFill="background2"/>
            <w:vAlign w:val="center"/>
          </w:tcPr>
          <w:p w:rsidR="00A73BD4" w:rsidRPr="00B83767" w:rsidRDefault="00A73BD4" w:rsidP="006A03C9">
            <w:pPr>
              <w:spacing w:line="264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proofErr w:type="gramStart"/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茶歇</w:t>
            </w:r>
            <w:proofErr w:type="gramEnd"/>
          </w:p>
        </w:tc>
      </w:tr>
      <w:tr w:rsidR="00D06947" w:rsidRPr="00B83767" w:rsidTr="001E5DB9">
        <w:trPr>
          <w:trHeight w:val="482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</w:p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  <w:r w:rsidRPr="00B83767">
              <w:rPr>
                <w:rFonts w:ascii="Times New Roman" w:eastAsia="仿宋" w:hAnsi="仿宋" w:cs="Times New Roman"/>
                <w:b/>
                <w:bCs/>
                <w:color w:val="000000"/>
                <w:sz w:val="22"/>
                <w:szCs w:val="21"/>
              </w:rPr>
              <w:t>主持人</w:t>
            </w:r>
          </w:p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  <w:r w:rsidRPr="00B83767">
              <w:rPr>
                <w:rFonts w:ascii="Times New Roman" w:eastAsia="仿宋" w:hAnsi="仿宋" w:cs="Times New Roman"/>
                <w:b/>
                <w:bCs/>
                <w:color w:val="000000"/>
                <w:sz w:val="22"/>
                <w:szCs w:val="21"/>
              </w:rPr>
              <w:t>曹秋娥</w:t>
            </w:r>
          </w:p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16:20-16:35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张五卷（辛辛那提儿童医院）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DHCA/THCA Monitoring in Patients with </w:t>
            </w:r>
            <w:proofErr w:type="spellStart"/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Peroxisomal</w:t>
            </w:r>
            <w:proofErr w:type="spellEnd"/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Disorder</w:t>
            </w:r>
          </w:p>
        </w:tc>
      </w:tr>
      <w:tr w:rsidR="00D06947" w:rsidRPr="00B83767" w:rsidTr="001E5DB9">
        <w:trPr>
          <w:trHeight w:val="482"/>
        </w:trPr>
        <w:tc>
          <w:tcPr>
            <w:tcW w:w="993" w:type="dxa"/>
            <w:vMerge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16:35-16:50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段林海（广东石油化工学院）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杂离子掺杂铁电材料在光催化中的应用</w:t>
            </w:r>
          </w:p>
        </w:tc>
      </w:tr>
      <w:tr w:rsidR="00D06947" w:rsidRPr="00B83767" w:rsidTr="001E5DB9">
        <w:trPr>
          <w:trHeight w:val="482"/>
        </w:trPr>
        <w:tc>
          <w:tcPr>
            <w:tcW w:w="993" w:type="dxa"/>
            <w:vMerge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16:50-17:05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B83767">
              <w:rPr>
                <w:rFonts w:ascii="Times New Roman" w:eastAsia="仿宋" w:hAnsi="仿宋" w:cs="Times New Roman"/>
                <w:szCs w:val="21"/>
              </w:rPr>
              <w:t>王书芳（浙江大学）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szCs w:val="21"/>
              </w:rPr>
              <w:t>LC-MS</w:t>
            </w:r>
            <w:r w:rsidRPr="00B83767">
              <w:rPr>
                <w:rFonts w:ascii="Times New Roman" w:eastAsia="仿宋" w:hAnsi="仿宋" w:cs="Times New Roman"/>
                <w:szCs w:val="21"/>
              </w:rPr>
              <w:t>和</w:t>
            </w:r>
            <w:r w:rsidRPr="00B83767">
              <w:rPr>
                <w:rFonts w:ascii="Times New Roman" w:eastAsia="仿宋" w:hAnsi="Times New Roman" w:cs="Times New Roman"/>
                <w:szCs w:val="21"/>
              </w:rPr>
              <w:t>NMR</w:t>
            </w:r>
            <w:r w:rsidRPr="00B83767">
              <w:rPr>
                <w:rFonts w:ascii="Times New Roman" w:eastAsia="仿宋" w:hAnsi="仿宋" w:cs="Times New Roman"/>
                <w:szCs w:val="21"/>
              </w:rPr>
              <w:t>在方剂物质基础及抗炎活性成分快速发现中的应用</w:t>
            </w:r>
          </w:p>
        </w:tc>
      </w:tr>
      <w:tr w:rsidR="00D06947" w:rsidRPr="00B83767" w:rsidTr="00D06947">
        <w:trPr>
          <w:trHeight w:val="482"/>
        </w:trPr>
        <w:tc>
          <w:tcPr>
            <w:tcW w:w="993" w:type="dxa"/>
            <w:vMerge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17:05-17:20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王杰（中国科学院精密测量科学与技术创新研究院）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生命分析化学的关键问题之一</w:t>
            </w:r>
          </w:p>
        </w:tc>
      </w:tr>
      <w:tr w:rsidR="00D06947" w:rsidRPr="00B83767" w:rsidTr="00D06947">
        <w:trPr>
          <w:trHeight w:val="482"/>
        </w:trPr>
        <w:tc>
          <w:tcPr>
            <w:tcW w:w="993" w:type="dxa"/>
            <w:vMerge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17:20-17:35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许志刚（西南大学）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仿宋" w:cs="Times New Roman"/>
                <w:color w:val="000000"/>
                <w:szCs w:val="21"/>
              </w:rPr>
              <w:t>肿瘤微环境响应型高分子纳米药物的构建及应用</w:t>
            </w:r>
          </w:p>
        </w:tc>
      </w:tr>
      <w:tr w:rsidR="00D06947" w:rsidRPr="00B83767" w:rsidTr="001E5DB9">
        <w:trPr>
          <w:trHeight w:val="36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7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35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-1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8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0</w:t>
            </w:r>
            <w:r w:rsidRPr="00B83767">
              <w:rPr>
                <w:rFonts w:ascii="Times New Roman" w:eastAsia="仿宋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6520" w:type="dxa"/>
            <w:gridSpan w:val="2"/>
            <w:shd w:val="clear" w:color="auto" w:fill="E7E6E6" w:themeFill="background2"/>
            <w:vAlign w:val="center"/>
          </w:tcPr>
          <w:p w:rsidR="00D06947" w:rsidRPr="00B83767" w:rsidRDefault="00D06947" w:rsidP="006A03C9">
            <w:pPr>
              <w:spacing w:line="264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闭幕式</w:t>
            </w:r>
            <w:r w:rsidR="008A1E24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  </w:t>
            </w:r>
            <w:r w:rsidR="008A1E24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主持人：</w:t>
            </w:r>
            <w:r w:rsidR="00F92192">
              <w:rPr>
                <w:rFonts w:ascii="Times New Roman" w:eastAsia="仿宋" w:hAnsi="仿宋" w:cs="Times New Roman" w:hint="eastAsia"/>
                <w:color w:val="000000"/>
                <w:kern w:val="0"/>
                <w:sz w:val="22"/>
              </w:rPr>
              <w:t>陈兴国</w:t>
            </w:r>
            <w:bookmarkStart w:id="0" w:name="_GoBack"/>
            <w:bookmarkEnd w:id="0"/>
          </w:p>
        </w:tc>
      </w:tr>
    </w:tbl>
    <w:p w:rsidR="00DF29F4" w:rsidRPr="00DF29F4" w:rsidRDefault="00DF29F4" w:rsidP="006A03C9">
      <w:pPr>
        <w:spacing w:line="360" w:lineRule="auto"/>
        <w:rPr>
          <w:rFonts w:ascii="Times New Roman" w:hAnsi="Times New Roman" w:cs="Times New Roman"/>
          <w:color w:val="333333"/>
        </w:rPr>
      </w:pPr>
    </w:p>
    <w:sectPr w:rsidR="00DF29F4" w:rsidRPr="00DF29F4" w:rsidSect="00A73BD4">
      <w:footerReference w:type="default" r:id="rId9"/>
      <w:pgSz w:w="11906" w:h="16838"/>
      <w:pgMar w:top="1077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22" w:rsidRDefault="00DA0522" w:rsidP="00D47996">
      <w:r>
        <w:separator/>
      </w:r>
    </w:p>
  </w:endnote>
  <w:endnote w:type="continuationSeparator" w:id="0">
    <w:p w:rsidR="00DA0522" w:rsidRDefault="00DA0522" w:rsidP="00D4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1D" w:rsidRDefault="0080521D">
    <w:pPr>
      <w:pStyle w:val="a5"/>
      <w:jc w:val="center"/>
    </w:pPr>
  </w:p>
  <w:p w:rsidR="001E5DB9" w:rsidRDefault="001E5DB9">
    <w:pPr>
      <w:pStyle w:val="a5"/>
      <w:tabs>
        <w:tab w:val="clear" w:pos="4153"/>
        <w:tab w:val="clear" w:pos="8306"/>
        <w:tab w:val="left" w:pos="25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22" w:rsidRDefault="00DA0522" w:rsidP="00D47996">
      <w:r>
        <w:separator/>
      </w:r>
    </w:p>
  </w:footnote>
  <w:footnote w:type="continuationSeparator" w:id="0">
    <w:p w:rsidR="00DA0522" w:rsidRDefault="00DA0522" w:rsidP="00D4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ED93B8"/>
    <w:multiLevelType w:val="singleLevel"/>
    <w:tmpl w:val="F5ED93B8"/>
    <w:lvl w:ilvl="0">
      <w:start w:val="3"/>
      <w:numFmt w:val="decimal"/>
      <w:suff w:val="space"/>
      <w:lvlText w:val="%1."/>
      <w:lvlJc w:val="left"/>
    </w:lvl>
  </w:abstractNum>
  <w:abstractNum w:abstractNumId="1">
    <w:nsid w:val="06F9401B"/>
    <w:multiLevelType w:val="hybridMultilevel"/>
    <w:tmpl w:val="E2625562"/>
    <w:lvl w:ilvl="0" w:tplc="7AB4DCC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EE14E91"/>
    <w:multiLevelType w:val="hybridMultilevel"/>
    <w:tmpl w:val="C5341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37142"/>
    <w:multiLevelType w:val="hybridMultilevel"/>
    <w:tmpl w:val="12C0A632"/>
    <w:lvl w:ilvl="0" w:tplc="2F727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980829"/>
    <w:multiLevelType w:val="hybridMultilevel"/>
    <w:tmpl w:val="96B66B46"/>
    <w:lvl w:ilvl="0" w:tplc="CA42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E71CA5"/>
    <w:multiLevelType w:val="hybridMultilevel"/>
    <w:tmpl w:val="645EC0D6"/>
    <w:lvl w:ilvl="0" w:tplc="B9A6A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F5"/>
    <w:rsid w:val="00023B4A"/>
    <w:rsid w:val="000304F5"/>
    <w:rsid w:val="000E1E58"/>
    <w:rsid w:val="001059AC"/>
    <w:rsid w:val="00114842"/>
    <w:rsid w:val="001162FB"/>
    <w:rsid w:val="001D1DC0"/>
    <w:rsid w:val="001E5DB9"/>
    <w:rsid w:val="001F5C5F"/>
    <w:rsid w:val="002309D7"/>
    <w:rsid w:val="0025124E"/>
    <w:rsid w:val="002770B4"/>
    <w:rsid w:val="002958DA"/>
    <w:rsid w:val="002A61CB"/>
    <w:rsid w:val="002C1AF3"/>
    <w:rsid w:val="00322FAD"/>
    <w:rsid w:val="00380692"/>
    <w:rsid w:val="003F19AF"/>
    <w:rsid w:val="004423FB"/>
    <w:rsid w:val="004848BE"/>
    <w:rsid w:val="004F27F1"/>
    <w:rsid w:val="00615F55"/>
    <w:rsid w:val="00635A87"/>
    <w:rsid w:val="00667827"/>
    <w:rsid w:val="00667A1B"/>
    <w:rsid w:val="006A03C9"/>
    <w:rsid w:val="006D6C0B"/>
    <w:rsid w:val="00750A0A"/>
    <w:rsid w:val="0080521D"/>
    <w:rsid w:val="008131F6"/>
    <w:rsid w:val="00834523"/>
    <w:rsid w:val="008744BF"/>
    <w:rsid w:val="008758F1"/>
    <w:rsid w:val="0088654F"/>
    <w:rsid w:val="008A1E24"/>
    <w:rsid w:val="00926AC9"/>
    <w:rsid w:val="00982726"/>
    <w:rsid w:val="009834BA"/>
    <w:rsid w:val="009E0523"/>
    <w:rsid w:val="00A21E57"/>
    <w:rsid w:val="00A62CA5"/>
    <w:rsid w:val="00A71F38"/>
    <w:rsid w:val="00A73BD4"/>
    <w:rsid w:val="00A95171"/>
    <w:rsid w:val="00B049A5"/>
    <w:rsid w:val="00B54E6E"/>
    <w:rsid w:val="00B83767"/>
    <w:rsid w:val="00BA42EB"/>
    <w:rsid w:val="00BC63C7"/>
    <w:rsid w:val="00BD128E"/>
    <w:rsid w:val="00C03ED5"/>
    <w:rsid w:val="00C37F5F"/>
    <w:rsid w:val="00C663D8"/>
    <w:rsid w:val="00CC4655"/>
    <w:rsid w:val="00D06947"/>
    <w:rsid w:val="00D21ADC"/>
    <w:rsid w:val="00D401EE"/>
    <w:rsid w:val="00D47996"/>
    <w:rsid w:val="00DA0522"/>
    <w:rsid w:val="00DF29F4"/>
    <w:rsid w:val="00E07ECF"/>
    <w:rsid w:val="00EE165A"/>
    <w:rsid w:val="00F92192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47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9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9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78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782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F29F4"/>
    <w:rPr>
      <w:strike w:val="0"/>
      <w:dstrike w:val="0"/>
      <w:color w:val="999999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DF29F4"/>
    <w:rPr>
      <w:b/>
      <w:bCs/>
    </w:rPr>
  </w:style>
  <w:style w:type="paragraph" w:styleId="a9">
    <w:name w:val="Normal (Web)"/>
    <w:basedOn w:val="a"/>
    <w:uiPriority w:val="99"/>
    <w:semiHidden/>
    <w:unhideWhenUsed/>
    <w:rsid w:val="00DF29F4"/>
    <w:pPr>
      <w:widowControl/>
      <w:spacing w:after="38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DF29F4"/>
    <w:rPr>
      <w:i/>
      <w:iCs/>
    </w:rPr>
  </w:style>
  <w:style w:type="paragraph" w:customStyle="1" w:styleId="Default">
    <w:name w:val="Default"/>
    <w:uiPriority w:val="99"/>
    <w:rsid w:val="002958D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47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9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9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78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782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F29F4"/>
    <w:rPr>
      <w:strike w:val="0"/>
      <w:dstrike w:val="0"/>
      <w:color w:val="999999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DF29F4"/>
    <w:rPr>
      <w:b/>
      <w:bCs/>
    </w:rPr>
  </w:style>
  <w:style w:type="paragraph" w:styleId="a9">
    <w:name w:val="Normal (Web)"/>
    <w:basedOn w:val="a"/>
    <w:uiPriority w:val="99"/>
    <w:semiHidden/>
    <w:unhideWhenUsed/>
    <w:rsid w:val="00DF29F4"/>
    <w:pPr>
      <w:widowControl/>
      <w:spacing w:after="38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DF29F4"/>
    <w:rPr>
      <w:i/>
      <w:iCs/>
    </w:rPr>
  </w:style>
  <w:style w:type="paragraph" w:customStyle="1" w:styleId="Default">
    <w:name w:val="Default"/>
    <w:uiPriority w:val="99"/>
    <w:rsid w:val="002958D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145399-BBD8-4F16-A898-5798B082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zhengjr@lzu.edu.cn</dc:creator>
  <cp:lastModifiedBy>lenovo</cp:lastModifiedBy>
  <cp:revision>2</cp:revision>
  <dcterms:created xsi:type="dcterms:W3CDTF">2019-08-20T11:31:00Z</dcterms:created>
  <dcterms:modified xsi:type="dcterms:W3CDTF">2019-08-20T11:31:00Z</dcterms:modified>
</cp:coreProperties>
</file>