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6</w:t>
      </w:r>
      <w:bookmarkStart w:id="2" w:name="_GoBack"/>
      <w:bookmarkEnd w:id="2"/>
      <w:r>
        <w:rPr>
          <w:rFonts w:hint="eastAsia" w:ascii="仿宋_GB2312" w:hAnsi="宋体" w:eastAsia="仿宋_GB2312" w:cs="宋体"/>
          <w:bCs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化学化工学院团委、学生会“五四”评优条例(修订）</w:t>
      </w:r>
    </w:p>
    <w:p>
      <w:pPr>
        <w:jc w:val="center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第一章  总  则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第一条  为了全面反映我院团学组织各部门及其所有干部的发展情况，鼓励争先创优，充分调动学生干部的工作积极性，促进我院团学工作更好、更快的发展，特制定本条例。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第二条  本考核以分值形式体现，以便于全面、客观、真实地反映学生干部的工作情况及综合表现。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第三条  所有评分项目均以100分为满分，答辩计分时去掉最高分和最低分，取平均分。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第四条  集体评比必须以幻灯片形式作汇报，限时3～5分钟；主席团成员作口头汇报，限时3分钟。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第五条  各种奖项不得兼得。</w:t>
      </w:r>
    </w:p>
    <w:p>
      <w:pPr>
        <w:jc w:val="center"/>
        <w:rPr>
          <w:rFonts w:hint="eastAsia" w:ascii="仿宋_GB2312" w:hAnsi="宋体" w:eastAsia="仿宋_GB2312" w:cs="宋体"/>
          <w:kern w:val="0"/>
          <w:sz w:val="30"/>
          <w:szCs w:val="30"/>
        </w:rPr>
      </w:pPr>
      <w:bookmarkStart w:id="0" w:name="_Toc310156890"/>
      <w:r>
        <w:rPr>
          <w:rFonts w:hint="eastAsia" w:ascii="仿宋_GB2312" w:hAnsi="宋体" w:eastAsia="仿宋_GB2312" w:cs="宋体"/>
          <w:kern w:val="0"/>
          <w:sz w:val="30"/>
          <w:szCs w:val="30"/>
        </w:rPr>
        <w:t>第二章  细  则</w:t>
      </w:r>
      <w:bookmarkEnd w:id="0"/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第六条  评奖项目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兰州大学优秀共青团员、兰州大学优秀共青团员标兵、兰州大学优秀学生团干部、兰州大学五四红旗团支部等校团委下发的评优表彰类别，化学化工学院团学工作先进个人、团学组织先进部门等学院团委下发的评优表彰类别。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第七条  评奖对象及条件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1.学院各基层团支部和团学组织各部门，以及在评优年度担任学院学生团干部、研究生会干部、学生会干部、年级分会干部的全日制研究生、本科生共青团员及中共党员。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2.自觉贯彻执行党的路线、方针、政策，认真贯彻落实学校和上级党、团组织的决议、决定。遵纪守法，道德品质良好，评选年度无通报批评及以上处分，在年度团员评议中获得“优秀”；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3.热心服务，甘于奉献，勇于创新，对学院团委、研究生会、学生会、团支部工作贡献突出，在师生中有一定影响；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4.热爱所学专业，勤奋学习，学习成绩优良；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5.热爱社会工作，乐意为同学服务，在各项活动中积极起到骨干带头作用；工作中坚持原则、讲究工作方法，认真完成上级交给的各项任务，工作成绩显著；组织观念和全局观念强，能主动协助、配合其他干部工作，密切联系广大同学，有较好的群众基础；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6.在活动中发挥主人翁精神，工作中能很好地协调部内、部际关系，注意团结协作。同时处理好与校方及各兄弟院系学生会的关系，加强合作。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7.申请评选优秀共青团员、优秀学生干部、优秀学生会干部的学生，需出示志愿服务时长证明，每年服务时长小于20小时者，不予评选（研究生申报者可适当放宽条件）；申请优秀志愿者的同学，每年需完成不少于40小时的志愿服务。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 xml:space="preserve">第八条  评选规则 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1、兰州大学优秀共青团员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根据当年校团委下发相关文件及学院团委意见，各团支部的评选，由各年级团支部民主等额推荐选出，经年级团总支审核推荐。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根据当年校团委下发相关文件及学院团委意见，团委、研究生会、学生会各部门的评选由团委常委、研究生会主席团、学生会主席团依据部门内推举结果及《化学化工学院学生干部管理条例》等额推荐。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2、兰州大学优秀共青团干部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根据学院团委关于名额分配的要求，各团支部按120%推荐选举优秀共青团干部，由年级团总支根据本人全年工作情况进行评定，并差额选出。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根据学院团委关于名额分配的要求，团委、研究生会、学生会各部门的评选由团委常委、研究生会主席团、学生会主席团依据《化学化工学院学生干部管理条例》结果等额推荐。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3、兰州大学五四红旗团支部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五四红旗团支部的评选根据《团支部定量考核实施办法》的评级结果推荐并上报学校。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4、化学化工学院团学先进个人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该奖项在兰州大学五四评优的评定结束后进行，评奖按照优秀共青团员评比的程序延续进行。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5、化学化工学院团学联先进集体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由团委分管老师、学生会专职秘书长、学生会主席团、各部门负责人在院五四评优大会上进行现场评分，各部负责人代表本部门进行3～5分钟幻灯片工作汇报。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◆学生会主席团测评（40％）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该部门的整体执行力；部长模范带头作用；工作效率；成员之间是否团结协作程度；该部门参加部联会、召开部内例会情况；工作所需计划、预算、总结等资料的备案；活动结果的数据收集和整理并向秘书处及时汇总情况。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◆各部门负责人测评（20％）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各部门的协作情况。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◆</w:t>
      </w:r>
      <w:r>
        <w:rPr>
          <w:rFonts w:hint="eastAsia" w:ascii="仿宋_GB2312" w:hAnsi="宋体" w:eastAsia="仿宋_GB2312" w:cs="宋体"/>
          <w:spacing w:val="8"/>
          <w:sz w:val="30"/>
          <w:szCs w:val="30"/>
        </w:rPr>
        <w:tab/>
      </w:r>
      <w:r>
        <w:rPr>
          <w:rFonts w:hint="eastAsia" w:ascii="仿宋_GB2312" w:hAnsi="宋体" w:eastAsia="仿宋_GB2312" w:cs="宋体"/>
          <w:spacing w:val="8"/>
          <w:sz w:val="30"/>
          <w:szCs w:val="30"/>
        </w:rPr>
        <w:t>团委分管老师、学生会专职秘书长测评（40％）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该部门工作ppt汇报情况；该部门的工作效率、成绩；与其他部门的配合、协作情况。</w:t>
      </w:r>
    </w:p>
    <w:p>
      <w:pPr>
        <w:jc w:val="center"/>
        <w:rPr>
          <w:rFonts w:hint="eastAsia" w:ascii="仿宋_GB2312" w:hAnsi="宋体" w:eastAsia="仿宋_GB2312" w:cs="宋体"/>
          <w:kern w:val="0"/>
          <w:sz w:val="30"/>
          <w:szCs w:val="30"/>
        </w:rPr>
      </w:pPr>
      <w:bookmarkStart w:id="1" w:name="_Toc310156891"/>
      <w:r>
        <w:rPr>
          <w:rFonts w:hint="eastAsia" w:ascii="仿宋_GB2312" w:hAnsi="宋体" w:eastAsia="仿宋_GB2312" w:cs="宋体"/>
          <w:kern w:val="0"/>
          <w:sz w:val="30"/>
          <w:szCs w:val="30"/>
        </w:rPr>
        <w:t>第三章  附  则</w:t>
      </w:r>
      <w:bookmarkEnd w:id="1"/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第十条  条例最终解释权归化学化工学院团委所有。</w:t>
      </w:r>
    </w:p>
    <w:p>
      <w:pPr>
        <w:ind w:firstLine="632" w:firstLineChars="200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第十一条  本条例自通过之日起实行。</w:t>
      </w:r>
    </w:p>
    <w:p>
      <w:pPr>
        <w:pStyle w:val="3"/>
        <w:adjustRightInd/>
        <w:spacing w:line="240" w:lineRule="auto"/>
        <w:ind w:firstLine="200"/>
        <w:jc w:val="righ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化学化工学院团委</w:t>
      </w:r>
    </w:p>
    <w:p>
      <w:pPr>
        <w:pStyle w:val="3"/>
        <w:adjustRightInd/>
        <w:spacing w:line="240" w:lineRule="auto"/>
        <w:ind w:firstLine="200"/>
        <w:jc w:val="right"/>
        <w:rPr>
          <w:rFonts w:hint="eastAsia" w:ascii="仿宋_GB2312" w:hAnsi="宋体" w:eastAsia="仿宋_GB2312" w:cs="宋体"/>
          <w:spacing w:val="8"/>
          <w:sz w:val="30"/>
          <w:szCs w:val="30"/>
        </w:rPr>
      </w:pPr>
      <w:r>
        <w:rPr>
          <w:rFonts w:hint="eastAsia" w:ascii="仿宋_GB2312" w:hAnsi="宋体" w:eastAsia="仿宋_GB2312" w:cs="宋体"/>
          <w:spacing w:val="8"/>
          <w:sz w:val="30"/>
          <w:szCs w:val="30"/>
        </w:rPr>
        <w:t>2020年3月修订</w:t>
      </w:r>
    </w:p>
    <w:p>
      <w:pPr>
        <w:ind w:firstLine="600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84BAE"/>
    <w:rsid w:val="00B7096E"/>
    <w:rsid w:val="00CE6E91"/>
    <w:rsid w:val="00D2321F"/>
    <w:rsid w:val="00DC3DC9"/>
    <w:rsid w:val="0CFE4995"/>
    <w:rsid w:val="0DF163FC"/>
    <w:rsid w:val="125D4B62"/>
    <w:rsid w:val="293C151B"/>
    <w:rsid w:val="2C284BAE"/>
    <w:rsid w:val="451D367B"/>
    <w:rsid w:val="49926F13"/>
    <w:rsid w:val="705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258</Words>
  <Characters>1473</Characters>
  <Lines>12</Lines>
  <Paragraphs>3</Paragraphs>
  <TotalTime>152</TotalTime>
  <ScaleCrop>false</ScaleCrop>
  <LinksUpToDate>false</LinksUpToDate>
  <CharactersWithSpaces>1728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2020-03-23T07:58:00Z</dcterms:created>
  <dc:creator>Administrator</dc:creator>
  <cp:lastModifiedBy>姜波</cp:lastModifiedBy>
  <dcterms:modified xsi:type="dcterms:W3CDTF">2022-03-20T09:59:28Z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CAB8B36BAB414A30B41AD51636AA0B91</vt:lpwstr>
  </property>
</Properties>
</file>